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480" w:right="0" w:firstLine="72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  <w:t xml:space="preserve">Банк России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</w:p>
    <w:p>
      <w:pPr>
        <w:ind w:left="0" w:right="0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</w:p>
    <w:p>
      <w:pPr>
        <w:ind w:left="0" w:right="0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</w:p>
    <w:p>
      <w:pPr>
        <w:ind w:left="0" w:right="0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ОТЧЕТ ОБ ИТОГАХ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ОПОЛНИТЕЛЬНОГО ВЫПУСКА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ЦЕННЫХ БУМАГ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b/>
          <w:i/>
          <w:sz w:val="24"/>
          <w:szCs w:val="24"/>
        </w:rPr>
        <w:t xml:space="preserve">Публичное акционерное общество «Россети Юг»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24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(полное фирменное наименование (для коммерческих организаций) или наименование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(для некоммерческих организаций) эмитента)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акции обыкновенные 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left="0" w:right="0" w:firstLine="0"/>
        <w:jc w:val="center"/>
        <w:spacing w:before="0" w:after="24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(указываются вид, категория (тип), серия и иные идентификационные признаки ценных бумаг)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985" w:right="2013" w:firstLine="0"/>
        <w:jc w:val="both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регистрационный номер выпуска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(дополнительного выпуска) ценных бумаг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0"/>
        <w:tblW w:w="5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</w:tblGrid>
      <w:tr>
        <w:tblPrEx/>
        <w:trPr>
          <w:jc w:val="center"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1-01-34956-E-011D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240" w:after="0" w:line="240" w:lineRule="auto"/>
        <w:tabs>
          <w:tab w:val="right" w:pos="99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Дата государственной регистрации выпуска (дополнительного выпуска) ценных бумаг: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13"/>
        <w:gridCol w:w="1418"/>
        <w:gridCol w:w="397"/>
        <w:gridCol w:w="397"/>
        <w:gridCol w:w="821"/>
      </w:tblGrid>
      <w:tr>
        <w:tblPrEx/>
        <w:trPr/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13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сентября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ind w:left="0" w:right="0"/>
              <w:jc w:val="righ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821" w:type="dxa"/>
            <w:vAlign w:val="bottom"/>
            <w:textDirection w:val="lrTb"/>
            <w:noWrap w:val="false"/>
          </w:tcPr>
          <w:p>
            <w:pPr>
              <w:ind w:left="57" w:right="0"/>
              <w:jc w:val="lef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left"/>
        <w:spacing w:before="360" w:after="0" w:line="240" w:lineRule="auto"/>
        <w:rPr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Место нахождения эмитента (в соответствии с его уставом):  </w:t>
      </w:r>
      <w:r>
        <w:rPr>
          <w:b/>
          <w:bCs/>
          <w:i/>
          <w:iCs/>
          <w:sz w:val="24"/>
          <w:szCs w:val="24"/>
        </w:rPr>
        <w:t xml:space="preserve">Росси</w:t>
      </w:r>
      <w:r>
        <w:rPr>
          <w:b/>
          <w:bCs/>
          <w:i/>
          <w:iCs/>
          <w:sz w:val="24"/>
          <w:szCs w:val="24"/>
        </w:rPr>
        <w:t xml:space="preserve">йская Федерация</w:t>
      </w:r>
      <w:r>
        <w:rPr>
          <w:b/>
          <w:bCs/>
          <w:i/>
          <w:iCs/>
          <w:sz w:val="24"/>
          <w:szCs w:val="24"/>
        </w:rPr>
        <w:t xml:space="preserve">,                </w:t>
      </w:r>
      <w:r>
        <w:rPr>
          <w:b/>
          <w:bCs/>
          <w:i/>
          <w:iCs/>
          <w:sz w:val="24"/>
          <w:szCs w:val="24"/>
        </w:rPr>
        <w:t xml:space="preserve">г. Ростов-на-Дону.</w:t>
      </w:r>
      <w:r>
        <w:rPr>
          <w:b/>
          <w:bCs/>
          <w:i/>
          <w:sz w:val="24"/>
          <w:szCs w:val="24"/>
        </w:rPr>
      </w:r>
      <w:r>
        <w:rPr>
          <w:b/>
          <w:bCs/>
          <w:i/>
          <w:sz w:val="24"/>
          <w:szCs w:val="24"/>
        </w:rPr>
      </w:r>
    </w:p>
    <w:p>
      <w:pPr>
        <w:ind w:left="0" w:right="113" w:firstLine="0"/>
        <w:jc w:val="left"/>
        <w:spacing w:before="0" w:after="36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Генеральный директор 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left="0" w:right="0" w:firstLine="0"/>
        <w:jc w:val="center"/>
        <w:spacing w:before="0" w:after="24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(наименование должности лица, занимающего должность (осущест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вляющего функции) единоличного исполнительного органа эмитента, или уполномоченного им должностного лица эмитента, подписавшего настоящий отчет; наименование и реквизиты документа, на основании которого лицу предоставлено право подписывать настоящий отчет)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6237" w:firstLine="0"/>
        <w:jc w:val="center"/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6237" w:firstLine="0"/>
        <w:jc w:val="center"/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6237" w:firstLine="0"/>
        <w:jc w:val="center"/>
        <w:keepNext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b/>
          <w:i/>
          <w:sz w:val="24"/>
          <w:szCs w:val="24"/>
        </w:rPr>
        <w:t xml:space="preserve">А.А. Рыбин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6237" w:firstLine="0"/>
        <w:jc w:val="center"/>
        <w:keepNext/>
        <w:spacing w:before="0" w:after="24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(инициалы, фамилия)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headerReference w:type="default" r:id="rId8"/>
          <w:footnotePr>
            <w:pos w:val="pageBottom"/>
          </w:footnotePr>
          <w:endnotePr/>
          <w:type w:val="nextPage"/>
          <w:pgSz w:w="11907" w:h="16840" w:orient="portrait"/>
          <w:pgMar w:top="851" w:right="851" w:bottom="454" w:left="1134" w:header="397" w:footer="397" w:gutter="0"/>
          <w:cols w:num="1" w:sep="0" w:space="709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1. Вид, категория (тип), идентификационные признаки ценных бумаг: </w:t>
      </w:r>
      <w:r>
        <w:rPr>
          <w:b/>
          <w:bCs/>
          <w:i/>
          <w:iCs/>
          <w:sz w:val="24"/>
          <w:szCs w:val="24"/>
        </w:rPr>
        <w:t xml:space="preserve">акции обыкновенные.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2. Способ размещения ценных бумаг: </w:t>
      </w:r>
      <w:r>
        <w:rPr>
          <w:b/>
          <w:bCs/>
          <w:i/>
          <w:iCs/>
          <w:sz w:val="24"/>
          <w:szCs w:val="24"/>
        </w:rPr>
        <w:t xml:space="preserve">конвертация </w:t>
      </w:r>
      <w:r>
        <w:rPr>
          <w:b/>
          <w:bCs/>
          <w:i/>
          <w:iCs/>
          <w:sz w:val="24"/>
          <w:szCs w:val="24"/>
          <w:highlight w:val="white"/>
        </w:rPr>
        <w:t xml:space="preserve">в акции </w:t>
      </w:r>
      <w:r>
        <w:rPr>
          <w:b/>
          <w:bCs/>
          <w:i/>
          <w:iCs/>
          <w:sz w:val="24"/>
          <w:szCs w:val="24"/>
          <w:highlight w:val="white"/>
        </w:rPr>
        <w:t xml:space="preserve">акционерного общества, к которому осуществляется присоединение, акций присоединяемого акционерного общества</w:t>
      </w:r>
      <w:r>
        <w:rPr>
          <w:b/>
          <w:bCs/>
          <w:i/>
          <w:iCs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3. Фактический срок размещения ценных бумаг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3.1.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3.2.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3.3.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3.4.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ата размещения ценных бумаг: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white"/>
          <w:lang w:val="ru-RU" w:bidi="ru-RU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white"/>
          <w:lang w:val="ru-RU" w:bidi="ru-RU"/>
        </w:rPr>
        <w:t xml:space="preserve">ата внесения в единый государственный реестр юридических лиц записи о прекращении деятельности присоединенного юридического лица – Акционерного общества «Россети Кубань» - 01.12.2025.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  <w:highlight w:val="white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  <w:highlight w:val="white"/>
        </w:rPr>
      </w:r>
      <w:r>
        <w:rPr>
          <w:b/>
          <w:bCs/>
          <w:i/>
          <w:iCs/>
          <w:sz w:val="24"/>
          <w:szCs w:val="24"/>
          <w:highlight w:val="white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3.6.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  <w:highlight w:val="white"/>
        </w:rPr>
        <w:t xml:space="preserve">Не указывается для </w:t>
      </w:r>
      <w:r>
        <w:rPr>
          <w:b/>
          <w:bCs/>
          <w:i/>
          <w:iCs/>
          <w:sz w:val="24"/>
          <w:szCs w:val="24"/>
          <w:highlight w:val="white"/>
        </w:rPr>
        <w:t xml:space="preserve">данного вида ценных бумаг</w:t>
      </w:r>
      <w:r>
        <w:rPr>
          <w:b/>
          <w:bCs/>
          <w:i/>
          <w:iCs/>
          <w:sz w:val="24"/>
          <w:szCs w:val="24"/>
          <w:highlight w:val="white"/>
        </w:rPr>
        <w:t xml:space="preserve">. </w:t>
      </w:r>
      <w:r>
        <w:rPr>
          <w:b/>
          <w:bCs/>
          <w:i/>
          <w:iCs/>
          <w:sz w:val="24"/>
          <w:szCs w:val="24"/>
          <w:highlight w:val="white"/>
        </w:rPr>
      </w:r>
      <w:r>
        <w:rPr>
          <w:b/>
          <w:bCs/>
          <w:i/>
          <w:iCs/>
          <w:sz w:val="24"/>
          <w:szCs w:val="24"/>
          <w:highlight w:val="whit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4. Номинальная стоимость каждой ценной бумаги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3"/>
        <w:ind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оминальная стоимость каждой ценной бумаги дополнительного выпуска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10 (десять) копеек</w:t>
      </w:r>
      <w:r>
        <w:rPr>
          <w:b/>
          <w:i/>
          <w:sz w:val="24"/>
          <w:szCs w:val="24"/>
          <w:highlight w:val="white"/>
        </w:rPr>
        <w:t xml:space="preserve">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5. Количество размещенных ценных бумаг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3"/>
        <w:ind w:firstLine="567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5.1.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оличество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ценных бумаг, подлежавших размещению в соответствии с условиями размещения ценных бумаг дополнительного выпуска: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ru-RU" w:bidi="ru-RU"/>
        </w:rPr>
        <w:t xml:space="preserve">5</w:t>
      </w:r>
      <w:r>
        <w:rPr>
          <w:b/>
          <w:i/>
          <w:sz w:val="24"/>
          <w:szCs w:val="24"/>
        </w:rPr>
        <w:t xml:space="preserve">40 638 202 822 </w:t>
      </w:r>
      <w:r>
        <w:rPr>
          <w:b/>
          <w:i/>
          <w:sz w:val="24"/>
          <w:szCs w:val="24"/>
        </w:rPr>
        <w:t xml:space="preserve">(Пятьсот сорок миллиардов шестьсот тридцать восемь миллионов двести две тысячи </w:t>
      </w:r>
      <w:r>
        <w:rPr>
          <w:b/>
          <w:i/>
          <w:sz w:val="24"/>
          <w:szCs w:val="24"/>
          <w:highlight w:val="white"/>
        </w:rPr>
        <w:t xml:space="preserve">восемьсот двадцать две) </w:t>
      </w:r>
      <w:r>
        <w:rPr>
          <w:b/>
          <w:i/>
          <w:sz w:val="24"/>
          <w:szCs w:val="24"/>
          <w:highlight w:val="white"/>
        </w:rPr>
        <w:t xml:space="preserve">штуки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yellow"/>
          <w:lang w:val="ru-RU" w:bidi="ru-RU"/>
        </w:rPr>
      </w:pPr>
      <w:r>
        <w:rPr>
          <w:sz w:val="24"/>
          <w:szCs w:val="24"/>
        </w:rPr>
        <w:t xml:space="preserve">Кол</w:t>
      </w:r>
      <w:r>
        <w:rPr>
          <w:sz w:val="24"/>
          <w:szCs w:val="24"/>
        </w:rPr>
        <w:t xml:space="preserve">ичество фактически размещенных ценных бумаг дополнительного выпуска</w:t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yellow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yellow"/>
          <w:lang w:val="ru-RU" w:bidi="ru-RU"/>
        </w:rPr>
      </w:r>
    </w:p>
    <w:p>
      <w:pPr>
        <w:ind w:firstLine="567"/>
        <w:jc w:val="both"/>
        <w:rPr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yellow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white"/>
          <w:lang w:val="ru-RU" w:bidi="ru-RU"/>
        </w:rPr>
        <w:t xml:space="preserve">540 638 137 326 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(Пятьсот сорок миллиардов шестьсот тридцать восемь миллионов сто тридцать семь тысяч триста </w:t>
      </w:r>
      <w:r>
        <w:rPr>
          <w:b/>
          <w:i/>
          <w:sz w:val="24"/>
          <w:szCs w:val="24"/>
          <w:highlight w:val="white"/>
        </w:rPr>
        <w:t xml:space="preserve">двадцать шесть)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штук</w:t>
      </w:r>
      <w:r>
        <w:rPr>
          <w:b/>
          <w:i/>
          <w:sz w:val="24"/>
          <w:szCs w:val="24"/>
          <w:highlight w:val="white"/>
        </w:rPr>
        <w:t xml:space="preserve">.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b/>
          <w:bCs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5.2.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pStyle w:val="843"/>
        <w:ind w:left="0" w:right="0" w:firstLine="567"/>
        <w:jc w:val="both"/>
        <w:rPr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5.3.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оличество размещенных дробных акций и их совокупная номинальная стоимость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д</w:t>
      </w:r>
      <w:r>
        <w:rPr>
          <w:b/>
          <w:i/>
          <w:sz w:val="24"/>
          <w:szCs w:val="24"/>
        </w:rPr>
        <w:t xml:space="preserve">робные акции не размещались</w:t>
      </w:r>
      <w:r>
        <w:rPr>
          <w:b/>
          <w:i/>
          <w:sz w:val="24"/>
          <w:szCs w:val="24"/>
        </w:rPr>
        <w:t xml:space="preserve">.</w:t>
      </w:r>
      <w:r>
        <w:rPr>
          <w:b/>
          <w:bCs/>
          <w:i/>
          <w:sz w:val="24"/>
          <w:szCs w:val="24"/>
        </w:rPr>
      </w:r>
      <w:r>
        <w:rPr>
          <w:b/>
          <w:bCs/>
          <w:i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5.4.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i/>
          <w:sz w:val="24"/>
          <w:szCs w:val="24"/>
        </w:rPr>
        <w:t xml:space="preserve">Не применимо. Эмитент не является кредитной организацией.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b/>
          <w:bCs/>
          <w:i/>
          <w:iCs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5.5.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b/>
          <w:bCs/>
          <w:i/>
          <w:iCs/>
          <w:sz w:val="24"/>
          <w:szCs w:val="24"/>
          <w:highlight w:val="yellow"/>
        </w:rPr>
      </w:r>
      <w:r>
        <w:rPr>
          <w:b/>
          <w:bCs/>
          <w:i/>
          <w:iCs/>
          <w:sz w:val="24"/>
          <w:szCs w:val="24"/>
          <w:highlight w:val="white"/>
        </w:rPr>
        <w:t xml:space="preserve">Не указывается для </w:t>
      </w:r>
      <w:r>
        <w:rPr>
          <w:b/>
          <w:bCs/>
          <w:i/>
          <w:iCs/>
          <w:sz w:val="24"/>
          <w:szCs w:val="24"/>
          <w:highlight w:val="white"/>
        </w:rPr>
        <w:t xml:space="preserve">данного вида ценных бумаг</w:t>
      </w:r>
      <w:r>
        <w:rPr>
          <w:b/>
          <w:bCs/>
          <w:i/>
          <w:iCs/>
          <w:sz w:val="24"/>
          <w:szCs w:val="24"/>
          <w:highlight w:val="white"/>
        </w:rPr>
        <w:t xml:space="preserve">. </w:t>
      </w:r>
      <w:r/>
      <w:r>
        <w:rPr>
          <w:b/>
          <w:bCs/>
          <w:i/>
          <w:iCs/>
          <w:sz w:val="24"/>
          <w:szCs w:val="24"/>
          <w:highlight w:val="yellow"/>
        </w:rPr>
      </w:r>
      <w:r>
        <w:rPr>
          <w:b/>
          <w:bCs/>
          <w:i/>
          <w:iCs/>
          <w:sz w:val="24"/>
          <w:szCs w:val="24"/>
          <w:highlight w:val="yellow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6. Цена (цены) размещения ценных бумаг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7. Общий объем поступлений за размещенные ценные бумаги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Не указывается для данного способа размещения. </w:t>
      </w:r>
      <w:r>
        <w:rPr>
          <w:b/>
          <w:bCs/>
          <w:i/>
          <w:iCs/>
          <w:sz w:val="24"/>
          <w:szCs w:val="24"/>
        </w:rPr>
      </w:r>
      <w:r>
        <w:rPr>
          <w:b/>
          <w:bCs/>
          <w:i/>
          <w:iCs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8. Утратил силу.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9. Сведения о лицах, зарегистрированных в реестре акционеров эмитента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3"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Не применимо. Эмитент не является </w:t>
      </w:r>
      <w:r>
        <w:rPr>
          <w:b/>
          <w:i/>
          <w:sz w:val="24"/>
          <w:szCs w:val="24"/>
        </w:rPr>
        <w:t xml:space="preserve"> кредитной организацией или </w:t>
      </w:r>
      <w:r>
        <w:rPr>
          <w:b/>
          <w:i/>
          <w:sz w:val="24"/>
          <w:szCs w:val="24"/>
        </w:rPr>
        <w:t xml:space="preserve">некредитной финансовой  организацией</w:t>
      </w:r>
      <w:r>
        <w:rPr>
          <w:b/>
          <w:i/>
          <w:sz w:val="24"/>
          <w:szCs w:val="24"/>
        </w:rPr>
        <w:t xml:space="preserve">, являющейся акционерным обществом, или </w:t>
      </w:r>
      <w:r>
        <w:rPr>
          <w:b/>
          <w:i/>
          <w:sz w:val="24"/>
          <w:szCs w:val="24"/>
        </w:rPr>
        <w:t xml:space="preserve">лиц</w:t>
      </w:r>
      <w:r>
        <w:rPr>
          <w:b/>
          <w:i/>
          <w:sz w:val="24"/>
          <w:szCs w:val="24"/>
        </w:rPr>
        <w:t xml:space="preserve">ом</w:t>
      </w:r>
      <w:r>
        <w:rPr>
          <w:b/>
          <w:i/>
          <w:sz w:val="24"/>
          <w:szCs w:val="24"/>
        </w:rPr>
        <w:t xml:space="preserve">, оказывающ</w:t>
      </w:r>
      <w:r>
        <w:rPr>
          <w:b/>
          <w:i/>
          <w:sz w:val="24"/>
          <w:szCs w:val="24"/>
        </w:rPr>
        <w:t xml:space="preserve">им</w:t>
      </w:r>
      <w:r>
        <w:rPr>
          <w:b/>
          <w:i/>
          <w:sz w:val="24"/>
          <w:szCs w:val="24"/>
        </w:rPr>
        <w:t xml:space="preserve"> профессиональные услуги на финансовом рынке, являющ</w:t>
      </w:r>
      <w:r>
        <w:rPr>
          <w:b/>
          <w:i/>
          <w:sz w:val="24"/>
          <w:szCs w:val="24"/>
        </w:rPr>
        <w:t xml:space="preserve">имся </w:t>
      </w:r>
      <w:r>
        <w:rPr>
          <w:b/>
          <w:i/>
          <w:sz w:val="24"/>
          <w:szCs w:val="24"/>
        </w:rPr>
        <w:t xml:space="preserve">акционерным обществом</w:t>
      </w:r>
      <w:r>
        <w:rPr>
          <w:b/>
          <w:i/>
          <w:sz w:val="24"/>
          <w:szCs w:val="24"/>
        </w:rPr>
        <w:t xml:space="preserve">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>
        <w:pos w:val="pageBottom"/>
      </w:footnotePr>
      <w:endnotePr/>
      <w:type w:val="continuous"/>
      <w:pgSz w:w="11907" w:h="16840" w:orient="portrait"/>
      <w:pgMar w:top="851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0"/>
        <w:jc w:val="left"/>
        <w:spacing w:before="0" w:after="0" w:line="240" w:lineRule="auto"/>
        <w:rPr>
          <w:rFonts w:ascii="Tahoma" w:hAnsi="Tahoma" w:eastAsia="Tahoma" w:cs="Tahoma"/>
          <w:sz w:val="20"/>
          <w:szCs w:val="20"/>
          <w:lang w:val="ru-RU" w:bidi="ru-RU"/>
        </w:rPr>
      </w:pPr>
      <w:r>
        <w:rPr>
          <w:rFonts w:ascii="Tahoma" w:hAnsi="Tahoma" w:eastAsia="Tahoma" w:cs="Tahoma"/>
          <w:sz w:val="20"/>
          <w:szCs w:val="20"/>
          <w:lang w:val="ru-RU" w:bidi="ru-RU"/>
        </w:rPr>
        <w:separator/>
      </w:r>
      <w:r>
        <w:rPr>
          <w:rFonts w:ascii="Tahoma" w:hAnsi="Tahoma" w:eastAsia="Tahoma" w:cs="Tahoma"/>
          <w:sz w:val="20"/>
          <w:szCs w:val="20"/>
          <w:lang w:val="ru-RU" w:bidi="ru-RU"/>
        </w:rPr>
      </w:r>
      <w:r>
        <w:rPr>
          <w:rFonts w:ascii="Tahoma" w:hAnsi="Tahoma" w:eastAsia="Tahoma" w:cs="Tahoma"/>
          <w:sz w:val="20"/>
          <w:szCs w:val="20"/>
          <w:lang w:val="ru-RU" w:bidi="ru-RU"/>
        </w:rPr>
      </w:r>
    </w:p>
  </w:endnote>
  <w:endnote w:type="continuationSeparator" w:id="0">
    <w:p>
      <w:pPr>
        <w:ind w:left="0" w:right="0" w:firstLine="0"/>
        <w:jc w:val="left"/>
        <w:spacing w:before="0" w:after="0" w:line="240" w:lineRule="auto"/>
        <w:rPr>
          <w:rFonts w:ascii="Tahoma" w:hAnsi="Tahoma" w:eastAsia="Tahoma" w:cs="Tahoma"/>
          <w:sz w:val="20"/>
          <w:szCs w:val="20"/>
          <w:lang w:val="ru-RU" w:bidi="ru-RU"/>
        </w:rPr>
      </w:pPr>
      <w:r>
        <w:rPr>
          <w:rFonts w:ascii="Tahoma" w:hAnsi="Tahoma" w:eastAsia="Tahoma" w:cs="Tahoma"/>
          <w:sz w:val="20"/>
          <w:szCs w:val="20"/>
          <w:lang w:val="ru-RU" w:bidi="ru-RU"/>
        </w:rPr>
        <w:separator/>
      </w:r>
      <w:r>
        <w:rPr>
          <w:rFonts w:ascii="Tahoma" w:hAnsi="Tahoma" w:eastAsia="Tahoma" w:cs="Tahoma"/>
          <w:sz w:val="20"/>
          <w:szCs w:val="20"/>
          <w:lang w:val="ru-RU" w:bidi="ru-RU"/>
        </w:rPr>
      </w:r>
      <w:r>
        <w:rPr>
          <w:rFonts w:ascii="Tahoma" w:hAnsi="Tahoma" w:eastAsia="Tahoma" w:cs="Tahoma"/>
          <w:sz w:val="20"/>
          <w:szCs w:val="20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0"/>
        <w:jc w:val="left"/>
        <w:spacing w:before="0" w:after="0" w:line="240" w:lineRule="auto"/>
        <w:rPr>
          <w:rFonts w:ascii="Tahoma" w:hAnsi="Tahoma" w:eastAsia="Tahoma" w:cs="Tahoma"/>
          <w:sz w:val="20"/>
          <w:szCs w:val="20"/>
          <w:lang w:val="ru-RU" w:bidi="ru-RU"/>
        </w:rPr>
      </w:pPr>
      <w:r>
        <w:rPr>
          <w:rFonts w:ascii="Tahoma" w:hAnsi="Tahoma" w:eastAsia="Tahoma" w:cs="Tahoma"/>
          <w:sz w:val="20"/>
          <w:szCs w:val="20"/>
          <w:lang w:val="ru-RU" w:bidi="ru-RU"/>
        </w:rPr>
        <w:separator/>
      </w:r>
      <w:r>
        <w:rPr>
          <w:rFonts w:ascii="Tahoma" w:hAnsi="Tahoma" w:eastAsia="Tahoma" w:cs="Tahoma"/>
          <w:sz w:val="20"/>
          <w:szCs w:val="20"/>
          <w:lang w:val="ru-RU" w:bidi="ru-RU"/>
        </w:rPr>
      </w:r>
      <w:r>
        <w:rPr>
          <w:rFonts w:ascii="Tahoma" w:hAnsi="Tahoma" w:eastAsia="Tahoma" w:cs="Tahoma"/>
          <w:sz w:val="20"/>
          <w:szCs w:val="20"/>
          <w:lang w:val="ru-RU" w:bidi="ru-RU"/>
        </w:rPr>
      </w:r>
    </w:p>
  </w:footnote>
  <w:footnote w:type="continuationSeparator" w:id="0">
    <w:p>
      <w:pPr>
        <w:ind w:left="0" w:right="0" w:firstLine="0"/>
        <w:jc w:val="left"/>
        <w:spacing w:before="0" w:after="0" w:line="240" w:lineRule="auto"/>
        <w:rPr>
          <w:rFonts w:ascii="Tahoma" w:hAnsi="Tahoma" w:eastAsia="Tahoma" w:cs="Tahoma"/>
          <w:sz w:val="20"/>
          <w:szCs w:val="20"/>
          <w:lang w:val="ru-RU" w:bidi="ru-RU"/>
        </w:rPr>
      </w:pPr>
      <w:r>
        <w:rPr>
          <w:rFonts w:ascii="Tahoma" w:hAnsi="Tahoma" w:eastAsia="Tahoma" w:cs="Tahoma"/>
          <w:sz w:val="20"/>
          <w:szCs w:val="20"/>
          <w:lang w:val="ru-RU" w:bidi="ru-RU"/>
        </w:rPr>
        <w:continuationSeparator/>
      </w:r>
      <w:r>
        <w:rPr>
          <w:rFonts w:ascii="Tahoma" w:hAnsi="Tahoma" w:eastAsia="Tahoma" w:cs="Tahoma"/>
          <w:sz w:val="20"/>
          <w:szCs w:val="20"/>
          <w:lang w:val="ru-RU" w:bidi="ru-RU"/>
        </w:rPr>
      </w:r>
      <w:r>
        <w:rPr>
          <w:rFonts w:ascii="Tahoma" w:hAnsi="Tahoma" w:eastAsia="Tahoma" w:cs="Tahoma"/>
          <w:sz w:val="20"/>
          <w:szCs w:val="20"/>
          <w:lang w:val="ru-RU" w:bidi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sectEnd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3"/>
    <w:next w:val="843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4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3"/>
    <w:next w:val="843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4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4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4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4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4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4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3"/>
    <w:next w:val="843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4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3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3"/>
    <w:next w:val="843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4"/>
    <w:link w:val="692"/>
    <w:uiPriority w:val="10"/>
    <w:rPr>
      <w:sz w:val="48"/>
      <w:szCs w:val="48"/>
    </w:rPr>
  </w:style>
  <w:style w:type="paragraph" w:styleId="694">
    <w:name w:val="Subtitle"/>
    <w:basedOn w:val="843"/>
    <w:next w:val="84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4"/>
    <w:link w:val="694"/>
    <w:uiPriority w:val="11"/>
    <w:rPr>
      <w:sz w:val="24"/>
      <w:szCs w:val="24"/>
    </w:rPr>
  </w:style>
  <w:style w:type="paragraph" w:styleId="696">
    <w:name w:val="Quote"/>
    <w:basedOn w:val="843"/>
    <w:next w:val="84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3"/>
    <w:next w:val="84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4"/>
    <w:link w:val="846"/>
    <w:uiPriority w:val="99"/>
  </w:style>
  <w:style w:type="character" w:styleId="701">
    <w:name w:val="Footer Char"/>
    <w:basedOn w:val="844"/>
    <w:link w:val="847"/>
    <w:uiPriority w:val="99"/>
  </w:style>
  <w:style w:type="paragraph" w:styleId="702">
    <w:name w:val="Caption"/>
    <w:basedOn w:val="843"/>
    <w:next w:val="843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4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character" w:styleId="830">
    <w:name w:val="Footnote Text Char"/>
    <w:link w:val="848"/>
    <w:uiPriority w:val="99"/>
    <w:rPr>
      <w:sz w:val="18"/>
    </w:rPr>
  </w:style>
  <w:style w:type="character" w:styleId="831">
    <w:name w:val="Endnote Text Char"/>
    <w:link w:val="852"/>
    <w:uiPriority w:val="99"/>
    <w:rPr>
      <w:sz w:val="20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44" w:default="1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845" w:default="1">
    <w:name w:val="Normal Table"/>
    <w:semiHidden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paragraph" w:styleId="846">
    <w:name w:val="Header"/>
    <w:basedOn w:val="843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47">
    <w:name w:val="Footer"/>
    <w:basedOn w:val="843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48">
    <w:name w:val="footnote text"/>
    <w:basedOn w:val="843"/>
    <w:semiHidden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49">
    <w:name w:val="footnote reference"/>
    <w:basedOn w:val="844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table" w:styleId="850">
    <w:name w:val="Table Grid"/>
    <w:basedOn w:val="845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paragraph" w:styleId="851">
    <w:name w:val="ConsNonformat"/>
    <w:pPr>
      <w:ind w:left="0" w:right="0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52">
    <w:name w:val="endnote text"/>
    <w:basedOn w:val="843"/>
    <w:semiHidden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53">
    <w:name w:val="endnote reference"/>
    <w:basedOn w:val="844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854">
    <w:name w:val="ConsNormal"/>
    <w:pPr>
      <w:ind w:left="0" w:right="19772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55">
    <w:name w:val="Balloon Text"/>
    <w:basedOn w:val="843"/>
    <w:semiHidden/>
    <w:pPr>
      <w:ind w:left="0" w:right="0"/>
      <w:jc w:val="left"/>
      <w:spacing w:before="0" w:after="0" w:line="240" w:lineRule="auto"/>
    </w:pPr>
    <w:rPr>
      <w:rFonts w:ascii="Tahoma" w:hAnsi="Tahoma" w:eastAsia="Tahoma" w:cs="Tahoma"/>
      <w:sz w:val="16"/>
      <w:szCs w:val="16"/>
      <w:lang w:val="ru-RU" w:bidi="ru-RU"/>
    </w:rPr>
  </w:style>
  <w:style w:type="numbering" w:styleId="8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KruglovaSI</cp:lastModifiedBy>
  <cp:revision>6</cp:revision>
  <dcterms:modified xsi:type="dcterms:W3CDTF">2025-12-17T08:47:54Z</dcterms:modified>
</cp:coreProperties>
</file>