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/>
      <w:bookmarkStart w:id="0" w:name="_GoBack"/>
      <w:r/>
      <w:bookmarkEnd w:id="0"/>
      <w:r/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tabs>
          <w:tab w:val="clear" w:pos="708" w:leader="none"/>
          <w:tab w:val="left" w:pos="694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МЕТОДИКА</w:t>
      </w:r>
      <w:r>
        <w:rPr>
          <w:sz w:val="28"/>
          <w:szCs w:val="28"/>
        </w:rPr>
      </w:r>
    </w:p>
    <w:p>
      <w:pPr>
        <w:pStyle w:val="975"/>
        <w:rPr>
          <w:b w:val="0"/>
        </w:rPr>
      </w:pPr>
      <w:r>
        <w:rPr>
          <w:b w:val="0"/>
        </w:rPr>
        <w:t xml:space="preserve">по опред</w:t>
      </w:r>
      <w:r>
        <w:rPr>
          <w:b w:val="0"/>
        </w:rPr>
        <w:t xml:space="preserve">елению и обоснованию цены единицы товара, работы, услуги, определению максимального значения цены договора при выборе поставщиков/подрядчиков в зоне функциональной ответственности подразделений административно-хозяйственного обеспечения и управления делами</w:t>
      </w:r>
      <w:r>
        <w:rPr>
          <w:b w:val="0"/>
        </w:rPr>
        <w:t xml:space="preserve"> </w:t>
      </w:r>
      <w:r>
        <w:rPr>
          <w:b w:val="0"/>
        </w:rPr>
        <w:t xml:space="preserve">ПАо «Россети Юг»</w:t>
      </w:r>
      <w:r>
        <w:rPr>
          <w:b w:val="0"/>
        </w:rPr>
      </w:r>
    </w:p>
    <w:p>
      <w:pPr>
        <w:contextualSpacing/>
        <w:jc w:val="center"/>
        <w:spacing w:before="0" w:after="0"/>
        <w:rPr>
          <w:rFonts w:eastAsiaTheme="majorEastAsia" w:cstheme="majorBidi"/>
          <w:caps/>
          <w:spacing w:val="8"/>
          <w:sz w:val="28"/>
          <w:szCs w:val="28"/>
        </w:rPr>
      </w:pPr>
      <w:r>
        <w:rPr>
          <w:rFonts w:eastAsiaTheme="majorEastAsia" w:cstheme="majorBidi"/>
          <w:caps/>
          <w:spacing w:val="8"/>
          <w:sz w:val="28"/>
          <w:szCs w:val="28"/>
        </w:rPr>
      </w:r>
      <w:r>
        <w:rPr>
          <w:rFonts w:eastAsiaTheme="majorEastAsia" w:cstheme="majorBidi"/>
          <w:caps/>
          <w:spacing w:val="8"/>
          <w:sz w:val="28"/>
          <w:szCs w:val="28"/>
        </w:rPr>
      </w:r>
    </w:p>
    <w:p>
      <w:pPr>
        <w:contextualSpacing/>
        <w:jc w:val="center"/>
        <w:spacing w:before="0" w:after="0"/>
        <w:rPr>
          <w:rFonts w:eastAsiaTheme="majorEastAsia" w:cstheme="majorBidi"/>
          <w:caps/>
          <w:spacing w:val="8"/>
          <w:sz w:val="28"/>
          <w:szCs w:val="28"/>
        </w:rPr>
      </w:pPr>
      <w:r>
        <w:rPr>
          <w:rFonts w:eastAsiaTheme="majorEastAsia" w:cstheme="majorBidi"/>
          <w:caps/>
          <w:spacing w:val="8"/>
          <w:sz w:val="28"/>
          <w:szCs w:val="28"/>
        </w:rPr>
        <w:t xml:space="preserve">ИНТЕГРИРОВАННАЯ СИСТЕМА МЕНЕДЖМЕНТА</w:t>
      </w:r>
      <w:r>
        <w:rPr>
          <w:rFonts w:eastAsiaTheme="majorEastAsia" w:cstheme="majorBidi"/>
          <w:caps/>
          <w:spacing w:val="8"/>
          <w:sz w:val="28"/>
          <w:szCs w:val="28"/>
        </w:rPr>
      </w:r>
    </w:p>
    <w:p>
      <w:pPr>
        <w:contextualSpacing/>
        <w:jc w:val="center"/>
        <w:spacing w:before="0" w:after="0"/>
        <w:rPr>
          <w:rFonts w:eastAsiaTheme="majorEastAsia" w:cstheme="majorBidi"/>
          <w:caps/>
          <w:spacing w:val="8"/>
          <w:sz w:val="28"/>
          <w:szCs w:val="28"/>
        </w:rPr>
      </w:pPr>
      <w:r>
        <w:rPr>
          <w:rFonts w:eastAsiaTheme="majorEastAsia" w:cstheme="majorBidi"/>
          <w:caps/>
          <w:spacing w:val="8"/>
          <w:sz w:val="28"/>
          <w:szCs w:val="28"/>
        </w:rPr>
      </w:r>
      <w:r>
        <w:rPr>
          <w:rFonts w:eastAsiaTheme="majorEastAsia" w:cstheme="majorBidi"/>
          <w:caps/>
          <w:spacing w:val="8"/>
          <w:sz w:val="28"/>
          <w:szCs w:val="28"/>
        </w:rPr>
      </w:r>
    </w:p>
    <w:p>
      <w:pPr>
        <w:contextualSpacing/>
        <w:jc w:val="center"/>
        <w:spacing w:before="0" w:after="0"/>
        <w:rPr>
          <w:rFonts w:eastAsiaTheme="majorEastAsia" w:cstheme="majorBidi"/>
          <w:b/>
          <w:caps/>
          <w:spacing w:val="8"/>
          <w:sz w:val="28"/>
          <w:szCs w:val="28"/>
        </w:rPr>
      </w:pPr>
      <w:r>
        <w:rPr>
          <w:rFonts w:eastAsiaTheme="majorEastAsia" w:cstheme="majorBidi"/>
          <w:caps/>
          <w:spacing w:val="8"/>
          <w:sz w:val="28"/>
          <w:szCs w:val="28"/>
        </w:rPr>
        <w:t xml:space="preserve">М ИСМ 80380011-ИА/Ф-7100 046-2026</w:t>
      </w:r>
      <w:r>
        <w:rPr>
          <w:rFonts w:eastAsiaTheme="majorEastAsia" w:cstheme="majorBidi"/>
          <w:b/>
          <w:caps/>
          <w:spacing w:val="8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Ростов-на-Дону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08" w:footer="0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2026</w:t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Calibri"/>
          <w:color w:val="000000"/>
          <w:sz w:val="28"/>
          <w:szCs w:val="28"/>
        </w:rPr>
      </w:pPr>
      <w:r>
        <w:rPr>
          <w:rFonts w:eastAsia="Calibri"/>
          <w:caps/>
          <w:color w:val="000000"/>
          <w:sz w:val="28"/>
          <w:szCs w:val="28"/>
          <w:lang w:eastAsia="en-US"/>
        </w:rPr>
        <w:t xml:space="preserve">Содержание</w:t>
      </w:r>
      <w:r>
        <w:rPr>
          <w:rFonts w:eastAsia="Calibri"/>
          <w:color w:val="000000"/>
          <w:sz w:val="28"/>
          <w:szCs w:val="28"/>
        </w:rPr>
      </w:r>
    </w:p>
    <w:sdt>
      <w:sdtPr>
        <w15:appearance w15:val="boundingBox"/>
        <w:id w:val="-1427416588"/>
        <w:docPartObj>
          <w:docPartGallery w:val="Table of Contents"/>
          <w:docPartUnique w:val="true"/>
        </w:docPartObj>
        <w:rPr/>
      </w:sdtPr>
      <w:sdtContent>
        <w:p>
          <w:pPr>
            <w:pStyle w:val="996"/>
            <w:spacing w:before="0" w:after="0"/>
            <w:rPr>
              <w:rFonts w:ascii="Times New Roman" w:hAnsi="Times New Roman" w:cs="Times New Roman"/>
              <w:color w:val="auto"/>
              <w:sz w:val="24"/>
            </w:rPr>
          </w:pPr>
          <w:r>
            <w:rPr>
              <w:rFonts w:ascii="Times New Roman" w:hAnsi="Times New Roman" w:cs="Times New Roman"/>
              <w:color w:val="auto"/>
              <w:sz w:val="24"/>
            </w:rPr>
          </w:r>
          <w:r>
            <w:rPr>
              <w:rFonts w:ascii="Times New Roman" w:hAnsi="Times New Roman" w:cs="Times New Roman"/>
              <w:color w:val="auto"/>
              <w:sz w:val="24"/>
            </w:rPr>
          </w:r>
        </w:p>
        <w:p>
          <w:pPr>
            <w:pStyle w:val="999"/>
            <w:jc w:val="both"/>
            <w:spacing w:before="0" w:after="0" w:line="360" w:lineRule="auto"/>
            <w:tabs>
              <w:tab w:val="clear" w:pos="708" w:leader="none"/>
              <w:tab w:val="right" w:pos="9345" w:leader="dot"/>
            </w:tabs>
            <w:rPr>
              <w:sz w:val="28"/>
              <w:szCs w:val="28"/>
            </w:rPr>
          </w:pPr>
          <w:r>
            <w:fldChar w:fldCharType="begin"/>
          </w:r>
          <w:r>
            <w:rPr>
              <w:bCs/>
              <w:sz w:val="28"/>
              <w:szCs w:val="28"/>
              <w:highlight w:val="white"/>
            </w:rPr>
            <w:instrText xml:space="preserve"> TOC \z \o "1-3" \u \h</w:instrText>
          </w:r>
          <w:r>
            <w:rPr>
              <w:bCs/>
              <w:sz w:val="28"/>
              <w:szCs w:val="28"/>
              <w:highlight w:val="white"/>
            </w:rPr>
            <w:fldChar w:fldCharType="separate"/>
          </w:r>
          <w:r>
            <w:rPr>
              <w:bCs/>
              <w:sz w:val="28"/>
              <w:szCs w:val="28"/>
              <w:highlight w:val="white"/>
            </w:rPr>
            <w:t xml:space="preserve">ПРЕДИСЛОВИЕ</w:t>
          </w:r>
          <w:r>
            <w:rPr>
              <w:sz w:val="28"/>
              <w:szCs w:val="28"/>
            </w:rPr>
            <w:tab/>
            <w:t xml:space="preserve">3</w:t>
          </w:r>
          <w:r>
            <w:rPr>
              <w:sz w:val="28"/>
              <w:szCs w:val="28"/>
            </w:rPr>
          </w:r>
        </w:p>
        <w:p>
          <w:pPr>
            <w:pStyle w:val="999"/>
            <w:jc w:val="both"/>
            <w:spacing w:before="0" w:after="0" w:line="360" w:lineRule="auto"/>
            <w:tabs>
              <w:tab w:val="left" w:pos="567" w:leader="none"/>
              <w:tab w:val="clear" w:pos="708" w:leader="none"/>
              <w:tab w:val="right" w:pos="9345" w:leader="dot"/>
            </w:tabs>
            <w:rPr>
              <w:b/>
              <w:bCs/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 xml:space="preserve">1.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 xml:space="preserve">Назначение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 xml:space="preserve">4</w:t>
          </w:r>
          <w:r>
            <w:rPr>
              <w:b/>
              <w:bCs/>
              <w:caps/>
              <w:sz w:val="28"/>
              <w:szCs w:val="28"/>
            </w:rPr>
          </w:r>
        </w:p>
        <w:p>
          <w:pPr>
            <w:pStyle w:val="999"/>
            <w:jc w:val="both"/>
            <w:spacing w:before="0" w:after="0" w:line="360" w:lineRule="auto"/>
            <w:tabs>
              <w:tab w:val="left" w:pos="567" w:leader="none"/>
              <w:tab w:val="clear" w:pos="708" w:leader="none"/>
              <w:tab w:val="right" w:pos="9345" w:leader="dot"/>
            </w:tabs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 xml:space="preserve">2.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 xml:space="preserve">Нормативные ссылки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 xml:space="preserve">4</w:t>
          </w:r>
          <w:r>
            <w:rPr>
              <w:caps/>
              <w:sz w:val="28"/>
              <w:szCs w:val="28"/>
            </w:rPr>
          </w:r>
        </w:p>
        <w:p>
          <w:pPr>
            <w:pStyle w:val="999"/>
            <w:jc w:val="both"/>
            <w:spacing w:before="0" w:after="0" w:line="360" w:lineRule="auto"/>
            <w:tabs>
              <w:tab w:val="left" w:pos="567" w:leader="none"/>
              <w:tab w:val="clear" w:pos="708" w:leader="none"/>
              <w:tab w:val="right" w:pos="9345" w:leader="dot"/>
            </w:tabs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 xml:space="preserve">3.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 xml:space="preserve">Термины, определения, обозначения и сокращения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 xml:space="preserve">5</w:t>
          </w:r>
          <w:r>
            <w:rPr>
              <w:caps/>
              <w:sz w:val="28"/>
              <w:szCs w:val="28"/>
            </w:rPr>
          </w:r>
        </w:p>
        <w:p>
          <w:pPr>
            <w:pStyle w:val="999"/>
            <w:jc w:val="both"/>
            <w:spacing w:before="0" w:after="0" w:line="360" w:lineRule="auto"/>
            <w:tabs>
              <w:tab w:val="left" w:pos="567" w:leader="none"/>
              <w:tab w:val="clear" w:pos="708" w:leader="none"/>
              <w:tab w:val="right" w:pos="9345" w:leader="dot"/>
            </w:tabs>
            <w:rPr>
              <w:caps/>
              <w:sz w:val="28"/>
              <w:szCs w:val="28"/>
            </w:rPr>
          </w:pPr>
          <w:r>
            <w:rPr>
              <w:rFonts w:eastAsiaTheme="majorEastAsia"/>
              <w:sz w:val="28"/>
              <w:szCs w:val="28"/>
            </w:rPr>
            <w:t xml:space="preserve">4.</w:t>
          </w:r>
          <w:r>
            <w:rPr>
              <w:sz w:val="28"/>
              <w:szCs w:val="28"/>
            </w:rPr>
            <w:tab/>
          </w:r>
          <w:r>
            <w:rPr>
              <w:caps/>
              <w:sz w:val="28"/>
              <w:szCs w:val="28"/>
              <w:lang w:eastAsia="en-US"/>
            </w:rPr>
            <w:t xml:space="preserve">Нормативные положения</w:t>
          </w:r>
          <w:r>
            <w:rPr>
              <w:sz w:val="28"/>
              <w:szCs w:val="28"/>
            </w:rPr>
            <w:tab/>
          </w:r>
          <w:r>
            <w:rPr>
              <w:rFonts w:eastAsiaTheme="majorEastAsia"/>
              <w:sz w:val="28"/>
              <w:szCs w:val="28"/>
            </w:rPr>
            <w:t xml:space="preserve">6</w:t>
          </w:r>
          <w:r>
            <w:rPr>
              <w:rFonts w:eastAsia="Arial"/>
              <w:sz w:val="28"/>
              <w:szCs w:val="28"/>
            </w:rPr>
            <w:fldChar w:fldCharType="end"/>
          </w:r>
          <w:r>
            <w:rPr>
              <w:caps/>
              <w:sz w:val="28"/>
              <w:szCs w:val="28"/>
            </w:rPr>
          </w:r>
        </w:p>
      </w:sdtContent>
    </w:sdt>
    <w:p>
      <w:pPr>
        <w:pStyle w:val="999"/>
        <w:ind w:left="709" w:hanging="709"/>
        <w:tabs>
          <w:tab w:val="left" w:pos="0" w:leader="none"/>
          <w:tab w:val="clear" w:pos="708" w:leader="none"/>
          <w:tab w:val="right" w:pos="9345" w:leader="dot"/>
        </w:tabs>
        <w:rPr>
          <w:rFonts w:eastAsiaTheme="minorHAnsi" w:cstheme="minorBidi"/>
          <w:caps/>
          <w:sz w:val="28"/>
          <w:szCs w:val="28"/>
        </w:rPr>
      </w:pPr>
      <w:r>
        <w:rPr>
          <w:rFonts w:eastAsiaTheme="minorHAnsi" w:cstheme="minorBidi"/>
          <w:caps/>
          <w:sz w:val="28"/>
          <w:szCs w:val="28"/>
        </w:rPr>
      </w:r>
      <w:r>
        <w:rPr>
          <w:rFonts w:eastAsiaTheme="minorHAnsi" w:cstheme="minorBidi"/>
          <w:caps/>
          <w:sz w:val="28"/>
          <w:szCs w:val="28"/>
        </w:rPr>
      </w:r>
    </w:p>
    <w:sdt>
      <w:sdtPr>
        <w15:appearance w15:val="boundingBox"/>
        <w:id w:val="1430859421"/>
        <w:docPartObj>
          <w:docPartGallery w:val="Table of Contents"/>
          <w:docPartUnique w:val="true"/>
        </w:docPartObj>
        <w:rPr/>
      </w:sdtPr>
      <w:sdtContent>
        <w:p>
          <w:pPr>
            <w:jc w:val="both"/>
            <w:widowControl w:val="off"/>
            <w:tabs>
              <w:tab w:val="left" w:pos="426" w:leader="none"/>
              <w:tab w:val="clear" w:pos="708" w:leader="none"/>
              <w:tab w:val="left" w:pos="9214" w:leader="none"/>
            </w:tabs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</w:r>
          <w:r>
            <w:rPr>
              <w:color w:val="000000"/>
              <w:sz w:val="28"/>
              <w:szCs w:val="28"/>
            </w:rPr>
          </w:r>
        </w:p>
      </w:sdtContent>
    </w:sdt>
    <w:p>
      <w:pPr>
        <w:pStyle w:val="976"/>
        <w:numPr>
          <w:ilvl w:val="0"/>
          <w:numId w:val="0"/>
        </w:numPr>
        <w:ind w:left="0" w:right="34" w:firstLine="0"/>
        <w:spacing w:before="0" w:after="0" w:line="240" w:lineRule="auto"/>
        <w:rPr>
          <w:bCs/>
          <w:highlight w:val="white"/>
        </w:rPr>
        <w:outlineLvl w:val="0"/>
      </w:pPr>
      <w:r>
        <w:br w:type="page" w:clear="all"/>
      </w:r>
      <w:r>
        <w:rPr>
          <w:bCs/>
          <w:highlight w:val="white"/>
        </w:rPr>
      </w:r>
    </w:p>
    <w:p>
      <w:pPr>
        <w:pStyle w:val="976"/>
        <w:numPr>
          <w:ilvl w:val="0"/>
          <w:numId w:val="0"/>
        </w:numPr>
        <w:ind w:left="0" w:right="34" w:firstLine="0"/>
        <w:spacing w:before="0" w:after="0" w:line="240" w:lineRule="auto"/>
        <w:rPr>
          <w:bCs/>
          <w:highlight w:val="white"/>
        </w:rPr>
        <w:outlineLvl w:val="0"/>
      </w:pP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976"/>
        <w:numPr>
          <w:ilvl w:val="0"/>
          <w:numId w:val="0"/>
        </w:numPr>
        <w:ind w:left="0" w:right="34" w:firstLine="0"/>
        <w:spacing w:before="0" w:after="0" w:line="240" w:lineRule="auto"/>
        <w:outlineLvl w:val="0"/>
      </w:pPr>
      <w:r/>
      <w:bookmarkStart w:id="1" w:name="_Toc1"/>
      <w:r>
        <w:rPr>
          <w:bCs/>
          <w:highlight w:val="white"/>
        </w:rPr>
        <w:t xml:space="preserve">ПРЕДИСЛОВИЕ</w:t>
      </w:r>
      <w:bookmarkEnd w:id="1"/>
      <w:r/>
      <w:r/>
    </w:p>
    <w:p>
      <w:pPr>
        <w:pStyle w:val="994"/>
        <w:ind w:left="720"/>
        <w:jc w:val="both"/>
        <w:tabs>
          <w:tab w:val="left" w:pos="1080" w:leader="none"/>
          <w:tab w:val="center" w:pos="4677" w:leader="none"/>
          <w:tab w:val="right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enter" w:pos="4677" w:leader="none"/>
          <w:tab w:val="right" w:pos="9355" w:leader="none"/>
        </w:tabs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РАЗРАБОТАНА И ВНЕСЕНА </w:t>
      </w:r>
      <w:r>
        <w:rPr>
          <w:sz w:val="28"/>
          <w:szCs w:val="28"/>
        </w:rPr>
        <w:t xml:space="preserve">департаментом административно-хозяйственного обеспечения исполнительного аппарата ПАО «Россети Юг» (далее –</w:t>
      </w:r>
      <w:r>
        <w:rPr>
          <w:sz w:val="28"/>
          <w:szCs w:val="28"/>
        </w:rPr>
        <w:t xml:space="preserve"> ДАХО)</w:t>
      </w:r>
      <w:r>
        <w:rPr>
          <w:i/>
          <w:sz w:val="28"/>
          <w:szCs w:val="28"/>
          <w:highlight w:val="white"/>
        </w:rPr>
        <w:t xml:space="preserve">.  </w:t>
      </w:r>
      <w:r>
        <w:rPr>
          <w:bCs/>
          <w:i/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enter" w:pos="4677" w:leader="none"/>
          <w:tab w:val="right" w:pos="9355" w:leader="none"/>
        </w:tabs>
        <w:rPr>
          <w:bCs/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УТВЕРЖДЕНА И ВВЕДЕНА В ДЕЙСТВИЕ п</w:t>
      </w:r>
      <w:r>
        <w:rPr>
          <w:sz w:val="28"/>
          <w:szCs w:val="28"/>
        </w:rPr>
        <w:t xml:space="preserve">риказом Генерального директора ПАО «Россети Юг» от 09.02.2026 № 96.</w:t>
      </w:r>
      <w:r>
        <w:rPr>
          <w:bCs/>
          <w:i/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enter" w:pos="4677" w:leader="none"/>
          <w:tab w:val="right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ОРИГИНАЛ ДОКУМЕНТА ХРАНИТСЯ </w:t>
      </w:r>
      <w:r>
        <w:rPr>
          <w:sz w:val="28"/>
          <w:szCs w:val="28"/>
        </w:rPr>
        <w:t xml:space="preserve">в управлении делами исполнительного аппарата ПАО «Россети Юг»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ЭТАЛОННАЯ КОПИЯ ДОКУМЕНТА РАЗМЕЩЕНА И ХРАНИТСЯ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в архиве распорядительных документов исполнительного аппарата ПАО «Россети Юг».</w:t>
      </w:r>
      <w:r>
        <w:rPr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АКТУАЛИЗАЦИЯ, ВЫДАЧА И ИЗЪЯТИЕ ЭТАЛОННЫХ КОПИЙ ДОКУМЕНТА, А ТАКЖЕ ОТМЕНА И ХРАНЕНИЕ ОСУЩЕСТВЛЯЕТСЯ ДАХО</w:t>
      </w:r>
      <w:r>
        <w:rPr>
          <w:i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994"/>
        <w:numPr>
          <w:ilvl w:val="0"/>
          <w:numId w:val="3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ДОКУМЕНТ ПРОВЕРЯЕТСЯ НА АКТУАЛЬНОСТЬ не реже 1 раза в год, переиздаётся по мере необходимости, </w:t>
      </w:r>
      <w:r>
        <w:rPr>
          <w:sz w:val="28"/>
          <w:szCs w:val="28"/>
        </w:rPr>
        <w:t xml:space="preserve">в соответствии с требованиями нормативной документации, но не реже 1 раза в пять лет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994"/>
        <w:ind w:firstLine="709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 ВВЕДЕНА </w:t>
      </w:r>
      <w:r>
        <w:rPr>
          <w:sz w:val="28"/>
          <w:szCs w:val="28"/>
        </w:rPr>
        <w:t xml:space="preserve">впервые </w:t>
      </w:r>
      <w:r>
        <w:rPr>
          <w:i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</w:p>
    <w:p>
      <w:pPr>
        <w:pStyle w:val="994"/>
        <w:ind w:firstLine="709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 ДЕЙСТВИЕ ДОКУМЕНТА РАСПРОСТРАНЯЕТСЯ НА: </w:t>
      </w:r>
      <w:r>
        <w:rPr>
          <w:sz w:val="28"/>
          <w:szCs w:val="28"/>
        </w:rPr>
        <w:t xml:space="preserve">структурные подразделения, участвующими в выборе поставщиков/подрядчиков в зоне функциональной ответственности подразделений административно-хозяйственного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обеспечения и управления делами </w:t>
      </w:r>
      <w:r>
        <w:rPr>
          <w:b w:val="0"/>
          <w:bCs w:val="0"/>
          <w:sz w:val="28"/>
          <w:szCs w:val="28"/>
        </w:rPr>
        <w:t xml:space="preserve">ПАО </w:t>
      </w:r>
      <w:r>
        <w:rPr>
          <w:b w:val="0"/>
          <w:bCs w:val="0"/>
          <w:sz w:val="28"/>
          <w:szCs w:val="28"/>
        </w:rPr>
        <w:t xml:space="preserve">«Россети Юг»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94"/>
        <w:ind w:firstLine="709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 КЛЮЧЕВЫЕ СЛОВА: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нализ рынка, начальная (максимальная) цена договора (начальная (максимальная) цена закупки), способ закупки</w:t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numPr>
          <w:ilvl w:val="0"/>
          <w:numId w:val="1"/>
        </w:numPr>
        <w:contextualSpacing/>
        <w:ind w:left="0" w:firstLine="0"/>
        <w:jc w:val="center"/>
        <w:spacing w:before="0" w:after="0"/>
        <w:tabs>
          <w:tab w:val="left" w:pos="284" w:leader="none"/>
          <w:tab w:val="clear" w:pos="708" w:leader="none"/>
        </w:tabs>
        <w:rPr>
          <w:rFonts w:ascii="Times New Roman" w:hAnsi="Times New Roman"/>
          <w:b/>
          <w:bCs/>
          <w:caps/>
          <w:color w:val="auto"/>
          <w:sz w:val="28"/>
          <w:szCs w:val="28"/>
        </w:rPr>
      </w:pPr>
      <w:r/>
      <w:bookmarkStart w:id="2" w:name="_Toc2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 xml:space="preserve">Назначение</w:t>
      </w:r>
      <w:bookmarkEnd w:id="2"/>
      <w:r/>
      <w:r>
        <w:rPr>
          <w:rFonts w:ascii="Times New Roman" w:hAnsi="Times New Roman"/>
          <w:b/>
          <w:bCs/>
          <w:caps/>
          <w:color w:val="auto"/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</w:t>
      </w:r>
      <w:r>
        <w:rPr>
          <w:color w:val="000000" w:themeColor="text1"/>
          <w:sz w:val="28"/>
          <w:szCs w:val="28"/>
        </w:rPr>
        <w:t xml:space="preserve">Методика по определению и обоснованию цены единицы товара, работы, услуги, определению максимального з</w:t>
      </w:r>
      <w:r>
        <w:rPr>
          <w:color w:val="000000" w:themeColor="text1"/>
          <w:sz w:val="28"/>
          <w:szCs w:val="28"/>
        </w:rPr>
        <w:t xml:space="preserve">начения цены договора при выборе поставщиков/подрядчиков в зоне функциональной ответственности подразделений административно-хозяйственного обеспечения и управления делами ПАО «Россети Юг» (далее – Методика) устанавливает порядок определения и обоснования </w:t>
      </w:r>
      <w:r>
        <w:rPr>
          <w:color w:val="000000"/>
          <w:sz w:val="28"/>
          <w:szCs w:val="28"/>
        </w:rPr>
        <w:t xml:space="preserve">цены единицы товара, работы, услуги, определения начального (максимального) значения цены договора.</w:t>
      </w:r>
      <w:r>
        <w:rPr>
          <w:color w:val="000000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разработана с целью </w:t>
      </w:r>
      <w:r>
        <w:rPr>
          <w:sz w:val="28"/>
          <w:szCs w:val="28"/>
        </w:rPr>
        <w:t xml:space="preserve">обеспечения целевого и экономически эффективного расходования денежных средств на приобретение товаров, работ, услуг и реализации мер, направленных на сокращение издержек ПАО «Россети Юг».</w:t>
      </w:r>
      <w:r>
        <w:rPr>
          <w:color w:val="000000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Положения Методики обязательны для исполнения структурными подразделениями и филиалами, участвующими в деятельности ПАО «Россети Юг» в выборе поставщиков/подрядчиков по закупочным процедурам в зоне функциональной ответственности </w:t>
      </w:r>
      <w:r>
        <w:rPr>
          <w:color w:val="000000" w:themeColor="text1"/>
          <w:sz w:val="28"/>
          <w:szCs w:val="28"/>
        </w:rPr>
        <w:t xml:space="preserve">подразделений административно-хозяйственного обеспечения и</w:t>
      </w:r>
      <w:r>
        <w:rPr>
          <w:color w:val="000000"/>
          <w:sz w:val="28"/>
          <w:szCs w:val="28"/>
        </w:rPr>
        <w:t xml:space="preserve"> управления делами ПАО «Россети Юг».</w:t>
      </w:r>
      <w:r>
        <w:rPr>
          <w:color w:val="000000"/>
          <w:sz w:val="28"/>
          <w:szCs w:val="28"/>
        </w:rPr>
      </w:r>
    </w:p>
    <w:p>
      <w:pPr>
        <w:pStyle w:val="992"/>
        <w:ind w:left="709"/>
        <w:jc w:val="both"/>
        <w:widowControl w:val="off"/>
        <w:tabs>
          <w:tab w:val="clear" w:pos="708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7"/>
        <w:numPr>
          <w:ilvl w:val="0"/>
          <w:numId w:val="1"/>
        </w:numPr>
        <w:contextualSpacing/>
        <w:ind w:left="0" w:firstLine="0"/>
        <w:jc w:val="center"/>
        <w:spacing w:before="0" w:after="0"/>
        <w:tabs>
          <w:tab w:val="left" w:pos="284" w:leader="none"/>
          <w:tab w:val="clear" w:pos="708" w:leader="none"/>
        </w:tabs>
        <w:rPr>
          <w:rFonts w:ascii="Times New Roman" w:hAnsi="Times New Roman"/>
          <w:caps/>
          <w:color w:val="auto"/>
          <w:sz w:val="28"/>
          <w:szCs w:val="28"/>
        </w:rPr>
      </w:pPr>
      <w:r/>
      <w:bookmarkStart w:id="3" w:name="_Toc3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 xml:space="preserve">Нормативные ссылки</w:t>
      </w:r>
      <w:bookmarkEnd w:id="3"/>
      <w:r/>
      <w:r>
        <w:rPr>
          <w:rFonts w:ascii="Times New Roman" w:hAnsi="Times New Roman"/>
          <w:caps/>
          <w:color w:val="auto"/>
          <w:sz w:val="28"/>
          <w:szCs w:val="28"/>
        </w:rPr>
      </w:r>
    </w:p>
    <w:p>
      <w:pPr>
        <w:ind w:firstLine="709"/>
        <w:jc w:val="both"/>
        <w:widowControl w:val="off"/>
        <w:tabs>
          <w:tab w:val="clear" w:pos="708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2"/>
        <w:numPr>
          <w:ilvl w:val="0"/>
          <w:numId w:val="4"/>
        </w:numPr>
        <w:ind w:left="0" w:firstLine="709"/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от 18.07.2011 № 223-ФЗ «О закупке товаров, работ, услуг отдельными видами юридических лиц».</w:t>
      </w:r>
      <w:r>
        <w:rPr>
          <w:color w:val="000000"/>
          <w:sz w:val="28"/>
          <w:szCs w:val="28"/>
        </w:rPr>
      </w:r>
    </w:p>
    <w:p>
      <w:pPr>
        <w:pStyle w:val="992"/>
        <w:numPr>
          <w:ilvl w:val="0"/>
          <w:numId w:val="4"/>
        </w:numPr>
        <w:contextualSpacing/>
        <w:ind w:left="0" w:firstLine="709"/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pacing w:val="-11"/>
          <w:sz w:val="28"/>
          <w:szCs w:val="28"/>
        </w:rPr>
        <w:suppressLineNumbers w:val="0"/>
      </w:pPr>
      <w:r>
        <w:rPr>
          <w:color w:val="000000"/>
          <w:spacing w:val="-11"/>
          <w:sz w:val="28"/>
          <w:szCs w:val="28"/>
        </w:rPr>
        <w:t xml:space="preserve">Федеральный закон от 26.07.2006 № 135-ФЗ «О защите конкуренции».</w:t>
      </w:r>
      <w:r>
        <w:rPr>
          <w:color w:val="000000"/>
          <w:spacing w:val="-11"/>
          <w:sz w:val="28"/>
          <w:szCs w:val="28"/>
        </w:rPr>
      </w:r>
    </w:p>
    <w:p>
      <w:pPr>
        <w:pStyle w:val="992"/>
        <w:numPr>
          <w:ilvl w:val="0"/>
          <w:numId w:val="4"/>
        </w:numPr>
        <w:ind w:left="0" w:firstLine="709"/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от 11.12.2014 № 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color w:val="000000"/>
          <w:sz w:val="28"/>
          <w:szCs w:val="28"/>
        </w:rPr>
      </w:r>
    </w:p>
    <w:p>
      <w:pPr>
        <w:pStyle w:val="992"/>
        <w:numPr>
          <w:ilvl w:val="0"/>
          <w:numId w:val="4"/>
        </w:numPr>
        <w:ind w:left="0" w:firstLine="709"/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Единый стандарт закупок ПАО «Россети» (Положение о закупке), утвержденный решением Совета Директоров ПАО «Россети» от 30.12.2022 № 604.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tabs>
          <w:tab w:val="left" w:pos="0" w:leader="none"/>
          <w:tab w:val="clear" w:pos="708" w:leader="none"/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 при пользовании настоящей Методикой целесообразно проверить действие документов, на которые сделана ссылка в настоящем разделе, в корпоративной информационной системе. Если ссылочный документ</w:t>
      </w:r>
      <w:r>
        <w:rPr>
          <w:i/>
          <w:sz w:val="20"/>
          <w:szCs w:val="20"/>
        </w:rPr>
        <w:t xml:space="preserve"> заменен (изменен), то при пользовании настоящей Методикой следует руководствоваться заменяющим (измененным) документом. Если ссылочный документ отменен без замены, то раздел, в котором дана ссылка на него, применяется в части, не затрагивающей эту ссылку.</w:t>
      </w:r>
      <w:r>
        <w:rPr>
          <w:i/>
          <w:sz w:val="20"/>
          <w:szCs w:val="20"/>
        </w:rPr>
      </w:r>
    </w:p>
    <w:p>
      <w:pPr>
        <w:pStyle w:val="927"/>
        <w:numPr>
          <w:ilvl w:val="0"/>
          <w:numId w:val="1"/>
        </w:numPr>
        <w:contextualSpacing/>
        <w:ind w:left="0" w:firstLine="0"/>
        <w:jc w:val="center"/>
        <w:spacing w:before="0" w:after="0"/>
        <w:tabs>
          <w:tab w:val="left" w:pos="284" w:leader="none"/>
          <w:tab w:val="clear" w:pos="708" w:leader="none"/>
        </w:tabs>
        <w:rPr>
          <w:caps/>
          <w:color w:val="000000"/>
          <w:sz w:val="28"/>
          <w:szCs w:val="28"/>
        </w:rPr>
      </w:pPr>
      <w:r/>
      <w:bookmarkStart w:id="4" w:name="_Toc4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 xml:space="preserve">Термины, определения, обозначения и сокращения</w:t>
      </w:r>
      <w:bookmarkEnd w:id="4"/>
      <w:r/>
      <w:r>
        <w:rPr>
          <w:caps/>
          <w:color w:val="000000"/>
          <w:sz w:val="28"/>
          <w:szCs w:val="28"/>
        </w:rPr>
      </w:r>
    </w:p>
    <w:p>
      <w:r/>
      <w:r/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Методике применены следующие основные термины и определения:</w:t>
      </w:r>
      <w:r>
        <w:rPr>
          <w:sz w:val="28"/>
        </w:rPr>
      </w:r>
    </w:p>
    <w:p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  <w:r>
        <w:rPr>
          <w:sz w:val="32"/>
          <w:szCs w:val="32"/>
          <w:u w:val="single"/>
        </w:rPr>
      </w:r>
    </w:p>
    <w:p>
      <w:pPr>
        <w:rPr>
          <w:sz w:val="28"/>
          <w:szCs w:val="28"/>
          <w:u w:val="single"/>
        </w:rPr>
      </w:pPr>
      <w:r>
        <w:rPr>
          <w:sz w:val="28"/>
          <w:szCs w:val="32"/>
          <w:u w:val="single"/>
        </w:rPr>
        <w:t xml:space="preserve">Термины:</w:t>
      </w:r>
      <w:r>
        <w:rPr>
          <w:sz w:val="28"/>
          <w:szCs w:val="28"/>
          <w:u w:val="single"/>
        </w:rPr>
      </w:r>
    </w:p>
    <w:tbl>
      <w:tblPr>
        <w:tblW w:w="951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93"/>
        <w:gridCol w:w="382"/>
        <w:gridCol w:w="6344"/>
      </w:tblGrid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Заказчик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юридическое лицо, в интересах и за счет средств которого осуществляются закупки. Заказчиком может выступать как собственник, так и законный распорядитель средств.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Анализ рынка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текущей и прогнозирование будущей рыночной ситуации на закупаемую продукцию.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Закупка</w:t>
            </w:r>
            <w:r>
              <w:rPr>
                <w:bCs/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совокупность действий, предусмотренных Единым стандартом закупок ПАО «Россети» (Положением о закупке) и направленных на своевременное и полное удовлетворение потребностей Заказчика в продукции,</w:t>
            </w:r>
            <w:r>
              <w:rPr>
                <w:sz w:val="28"/>
                <w:szCs w:val="28"/>
              </w:rPr>
              <w:t xml:space="preserve"> в том числе для целей коммерческого использования, с необходимыми показателями цены, качества и надежности, эффективным использованием денежных средств, расширением возможностей участия юридических и физических лиц в закупке продукции для нужд Заказчиков.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Идентичная продукция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идентичной признается продукция, имеющая характерные для такой продукции основные признаки (функциональные, технические, качественные, эксплуатационные харак</w:t>
            </w:r>
            <w:r>
              <w:rPr>
                <w:sz w:val="28"/>
                <w:szCs w:val="28"/>
              </w:rPr>
              <w:t xml:space="preserve">теристики и т.п.). При определении идентичности товаров незначительные различия во внешнем виде таких товаров могут не учитываться. При определении идентичности работ, услуг учитываются характеристики подрядчика, исполнителя, их деловая репутация на рынке.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rFonts w:eastAsia="Arial Unicode MS"/>
                <w:i/>
                <w:sz w:val="28"/>
                <w:szCs w:val="28"/>
              </w:rPr>
            </w:pPr>
            <w:r>
              <w:rPr>
                <w:rFonts w:eastAsia="Arial Unicode MS"/>
                <w:i/>
                <w:sz w:val="28"/>
                <w:szCs w:val="28"/>
              </w:rPr>
              <w:t xml:space="preserve">Инициатор закупки</w:t>
            </w:r>
            <w:r>
              <w:rPr>
                <w:rFonts w:eastAsia="Arial Unicode MS"/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структурное подразделение Заказчика, заинтересованное в проведении закупки и ответственное за контроль заключения и исполнения договора и/или являющееся фактическим потребителем продукции, приобретаемой по итогам проведения соответствующей закупки.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Начальная (максимальная) цена договора (начальная (максимальная) цена закупки)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допустимая стоимость закупки.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Однородная продукция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contextualSpacing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продукция, не являющаяся идентичной, при этом имеющая сходные характеристики (состоит из схожих компонентов), что позволяет ей выполнять одни и те же функции и (или) быть коммерчески и (или) функционально взаимозаменяемой. При определении од</w:t>
            </w:r>
            <w:r>
              <w:rPr>
                <w:sz w:val="28"/>
                <w:szCs w:val="28"/>
              </w:rPr>
              <w:t xml:space="preserve">нородности товаров учитываются их качество, репутация на рынке, страна происхождения, при определении однородности работ, услуг учитываются их качество, репутация на рынке, а также вид работ, услуг, их объем, уникальн</w:t>
            </w:r>
            <w:r>
              <w:rPr>
                <w:spacing w:val="-11"/>
                <w:sz w:val="28"/>
                <w:szCs w:val="28"/>
              </w:rPr>
              <w:t xml:space="preserve">ость и коммерческая взаимозаменяемость.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Продукция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товары, работы, услуги, иные объекты гражданских прав, приобретаемые Заказчиком на возмездной основе.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W w:w="2793" w:type="dxa"/>
            <w:textDirection w:val="lrTb"/>
            <w:noWrap w:val="false"/>
          </w:tcPr>
          <w:p>
            <w:pPr>
              <w:pStyle w:val="992"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Способ закупки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382" w:type="dxa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0" w:leader="none"/>
                <w:tab w:val="clear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</w:p>
        </w:tc>
        <w:tc>
          <w:tcPr>
            <w:tcW w:w="6344" w:type="dxa"/>
            <w:textDirection w:val="lrTb"/>
            <w:noWrap w:val="false"/>
          </w:tcPr>
          <w:p>
            <w:pPr>
              <w:pStyle w:val="992"/>
              <w:contextualSpacing/>
              <w:ind w:left="0"/>
              <w:jc w:val="both"/>
              <w:widowControl w:val="off"/>
              <w:tabs>
                <w:tab w:val="clear" w:pos="708" w:leader="none"/>
                <w:tab w:val="left" w:pos="1276" w:leader="none"/>
              </w:tabs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определенные Единым стандартом закупок                        П</w:t>
            </w:r>
            <w:r>
              <w:rPr>
                <w:spacing w:val="-6"/>
                <w:sz w:val="28"/>
                <w:szCs w:val="28"/>
              </w:rPr>
              <w:t xml:space="preserve">АО «Россети» (Положением о закупке) процедуры, предписанные при осуществлении закупки.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92"/>
        <w:ind w:left="0" w:firstLine="709"/>
        <w:jc w:val="both"/>
        <w:widowControl w:val="off"/>
        <w:tabs>
          <w:tab w:val="clear" w:pos="708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numPr>
          <w:ilvl w:val="0"/>
          <w:numId w:val="1"/>
        </w:numPr>
        <w:contextualSpacing/>
        <w:ind w:left="0" w:firstLine="0"/>
        <w:jc w:val="center"/>
        <w:spacing w:before="0" w:after="0"/>
        <w:tabs>
          <w:tab w:val="left" w:pos="142" w:leader="none"/>
          <w:tab w:val="left" w:pos="284" w:leader="none"/>
          <w:tab w:val="clear" w:pos="708" w:leader="none"/>
        </w:tabs>
        <w:rPr>
          <w:rFonts w:ascii="Times New Roman" w:hAnsi="Times New Roman"/>
          <w:caps/>
          <w:color w:val="auto"/>
          <w:sz w:val="28"/>
          <w:szCs w:val="28"/>
        </w:rPr>
      </w:pPr>
      <w:r/>
      <w:bookmarkStart w:id="5" w:name="_Toc5"/>
      <w:r>
        <w:rPr>
          <w:rFonts w:ascii="Times New Roman" w:hAnsi="Times New Roman"/>
          <w:caps/>
          <w:color w:val="auto"/>
          <w:sz w:val="28"/>
          <w:szCs w:val="28"/>
          <w:lang w:eastAsia="en-US"/>
        </w:rPr>
        <w:t xml:space="preserve">Нормативные положения</w:t>
      </w:r>
      <w:bookmarkEnd w:id="5"/>
      <w:r/>
      <w:r>
        <w:rPr>
          <w:rFonts w:ascii="Times New Roman" w:hAnsi="Times New Roman"/>
          <w:caps/>
          <w:color w:val="auto"/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tabs>
          <w:tab w:val="clear" w:pos="708" w:leader="none"/>
          <w:tab w:val="left" w:pos="1276" w:leader="none"/>
          <w:tab w:val="left" w:pos="1700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При определении и обосновании цены единицы товара, работы, услуги, определения максимального значения цены договора при выборе поставщиков/подрядчиков необходимо руководствоваться одним из следующих методов</w:t>
      </w:r>
      <w:r>
        <w:rPr>
          <w:bCs/>
          <w:sz w:val="28"/>
          <w:szCs w:val="28"/>
        </w:rPr>
        <w:t xml:space="preserve"> сопоставимых рыночных цен (анализа рынка):</w:t>
      </w:r>
      <w:r>
        <w:rPr>
          <w:bCs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Установление начальной (максимальной) цены договора осуществляется на основании информации о рыночных ценах идентичной продукции, планируемой к закупке, или при ее отсутствии - однородной продукции.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Сбор информации о ценах должен осуществляться с учетом сопоставимых с условиями планируемой закупки коммерческих, финансовых и иных условий исполнения договора. </w:t>
      </w:r>
      <w:r>
        <w:rPr>
          <w:rFonts w:eastAsia="Arial Unicode MS"/>
          <w:sz w:val="28"/>
          <w:szCs w:val="28"/>
        </w:rPr>
      </w:r>
    </w:p>
    <w:p>
      <w:pPr>
        <w:ind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Коммерческие, финансовые </w:t>
      </w:r>
      <w:r>
        <w:rPr>
          <w:rFonts w:eastAsia="Arial Unicode MS"/>
          <w:sz w:val="28"/>
          <w:szCs w:val="28"/>
        </w:rPr>
        <w:t xml:space="preserve">и иные условия исполнения договора признаются сопоставимыми,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условий.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Сбор информации о ценах может осуществляться с использованием общедоступной информации о рыночных ценах на закупаемую продукцию, информации о ц</w:t>
      </w:r>
      <w:r>
        <w:rPr>
          <w:rFonts w:eastAsia="Arial Unicode MS"/>
          <w:sz w:val="28"/>
          <w:szCs w:val="28"/>
        </w:rPr>
        <w:t xml:space="preserve">енах на товары (работы, услуги) полученной по запросу Инициатора закупки у поставщиков (подрядчиков, исполнителей), осуществляющих поставки идентичных товаров, работ, услуг, планируемых к закупкам, или при их отсутствии - однородных товаров, работ, услуг.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Использование общедоступной информации о ценах на товары, работы, услуги, может применяться в целях определения начальной (максимальной) цены договора, в том числе с учетом: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</w:t>
      </w:r>
      <w:r>
        <w:rPr>
          <w:sz w:val="28"/>
          <w:szCs w:val="28"/>
        </w:rPr>
        <w:t xml:space="preserve">рмации о ценах товаров, работ, услуг, содержащейся в договорах, заключенных в течение одного календарного года, предшествующего периоду определения начальной (максимальной) цены, сведения о которых размещены в единой информационной системе в сфере закупок;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о ценах товаров, работ, услуг, содержащейся в договорах Заказчика, заключенных в течение одного календарного года, предшествующего периоду определения начальной (максимальной) цены;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о ценах товаров, работ, услуг, содержащейся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о ценах товаров, работ, услуг не выигравших участников закупок (конкурсов, аукционов, иных способов закупок), содержащейся в протоколах подведения итогов закупок (оферентные цены);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о котировках на электронных площадках за последний календарный год, предшествующий периоду определения начальной (максимальной) цены;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данных государственной статистической отчетности о ценах товаров, работ, услуг за последний календарный год, предшествующий периоду определения начальной (максимальной) цены;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contextualSpacing/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pacing w:val="-6"/>
          <w:sz w:val="28"/>
          <w:szCs w:val="28"/>
        </w:rPr>
        <w:suppressLineNumbers w:val="0"/>
      </w:pPr>
      <w:r>
        <w:rPr>
          <w:sz w:val="28"/>
          <w:szCs w:val="28"/>
        </w:rPr>
        <w:t xml:space="preserve">информации о ценах товаров, работ, услуг, содержащейся в официальных источниках информации уполномоченных государственных органов и муниципальных органов в соответствии </w:t>
      </w:r>
      <w:r>
        <w:rPr>
          <w:sz w:val="28"/>
          <w:szCs w:val="28"/>
        </w:rPr>
        <w:t xml:space="preserve">с законодательством Россий</w:t>
      </w:r>
      <w:r>
        <w:rPr>
          <w:spacing w:val="-6"/>
          <w:sz w:val="28"/>
          <w:szCs w:val="28"/>
        </w:rPr>
        <w:t xml:space="preserve">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  <w:r>
        <w:rPr>
          <w:spacing w:val="-6"/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о рыночной стоимости объектов оценки, определенной в соответствии с законодательством, регулирующим оценочную деятельность в Российской Федерации, или законодательством иностранных государств;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информации информационно-ценовых агентств, общедоступные результаты изучения рынка, а также результаты изучения рынка, проведенного по инициативе Заказчика при условии раскрытия методологии расчета цен;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5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иных общедоступных источников информации.</w:t>
      </w:r>
      <w:r>
        <w:rPr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Использование общедоступной информации о ценах на товары, работы, услуги не рекомендуется применять для расчета начальной (максимальной) цены договора </w:t>
      </w:r>
      <w:hyperlink r:id="rId16" w:tooltip="consultantplus://offline/ref=2A6B5D54FC91A5D34616D251060795D5DB40A5085437F901D72A15F589283805FF15EA5CCC0610D87A4322A72B9C9EE33B151D447D33A042nCk1N" w:history="1">
        <w:r>
          <w:rPr>
            <w:rStyle w:val="911"/>
            <w:rFonts w:eastAsia="Arial Unicode MS"/>
            <w:sz w:val="28"/>
            <w:szCs w:val="28"/>
          </w:rPr>
          <w:t xml:space="preserve">метод</w:t>
        </w:r>
      </w:hyperlink>
      <w:r>
        <w:rPr>
          <w:rFonts w:eastAsia="Arial Unicode MS"/>
          <w:sz w:val="28"/>
          <w:szCs w:val="28"/>
        </w:rPr>
        <w:t xml:space="preserve">ом сопоставимых рыночных цен (анализа рынка)</w:t>
      </w:r>
      <w:bookmarkStart w:id="6" w:name="l107"/>
      <w:r/>
      <w:bookmarkEnd w:id="6"/>
      <w:r>
        <w:rPr>
          <w:rFonts w:eastAsia="Arial Unicode MS"/>
          <w:sz w:val="28"/>
          <w:szCs w:val="28"/>
        </w:rPr>
        <w:t xml:space="preserve">: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0"/>
          <w:numId w:val="6"/>
        </w:numPr>
        <w:contextualSpacing/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представленную лицами, сведения о которых включены в реестры недобросовес</w:t>
      </w:r>
      <w:r>
        <w:rPr>
          <w:spacing w:val="-11"/>
          <w:sz w:val="28"/>
          <w:szCs w:val="28"/>
        </w:rPr>
        <w:t xml:space="preserve">тных поставщиков (подрядчиков, исполнителей)</w:t>
      </w:r>
      <w:bookmarkStart w:id="7" w:name="l29"/>
      <w:r/>
      <w:bookmarkEnd w:id="7"/>
      <w:r>
        <w:rPr>
          <w:spacing w:val="-11"/>
          <w:sz w:val="28"/>
          <w:szCs w:val="28"/>
        </w:rPr>
        <w:t xml:space="preserve">, предусмотренные </w:t>
      </w:r>
      <w:r>
        <w:rPr>
          <w:sz w:val="28"/>
          <w:szCs w:val="28"/>
        </w:rPr>
        <w:t xml:space="preserve">Федеральным законом от</w:t>
      </w:r>
      <w:r>
        <w:rPr>
          <w:color w:val="000000"/>
          <w:sz w:val="28"/>
          <w:szCs w:val="28"/>
        </w:rPr>
        <w:t xml:space="preserve"> 18.07.2011 № 223-ФЗ «О закупке товаров, работ, услуг отдельными видами юридических лиц»</w:t>
      </w:r>
      <w:r>
        <w:rPr>
          <w:sz w:val="28"/>
          <w:szCs w:val="28"/>
        </w:rPr>
        <w:t xml:space="preserve">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Theme="minorHAnsi"/>
          <w:lang w:eastAsia="en-US"/>
        </w:rPr>
        <w:t xml:space="preserve">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6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полученную из анонимных источников;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6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  <w:r>
        <w:rPr>
          <w:sz w:val="28"/>
          <w:szCs w:val="28"/>
        </w:rPr>
      </w:r>
    </w:p>
    <w:p>
      <w:pPr>
        <w:pStyle w:val="992"/>
        <w:numPr>
          <w:ilvl w:val="0"/>
          <w:numId w:val="6"/>
        </w:numPr>
        <w:ind w:left="0" w:firstLine="709"/>
        <w:jc w:val="both"/>
        <w:widowControl w:val="off"/>
        <w:tabs>
          <w:tab w:val="clear" w:pos="708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содержащую расчет цен товаров, работ, услуг.</w:t>
      </w:r>
      <w:r>
        <w:rPr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Определение начальной (максимальной) цены договора (суммы единичных расценок) осуществляется на основании анализа информации о цене и/или ценовых предложений, полученных из открытых источников и/или путем запроса. </w:t>
      </w:r>
      <w:r>
        <w:rPr>
          <w:rFonts w:eastAsia="Arial Unicode MS"/>
          <w:sz w:val="28"/>
          <w:szCs w:val="28"/>
        </w:rPr>
      </w:r>
    </w:p>
    <w:p>
      <w:pPr>
        <w:ind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К анализу принимаются не менее 3 (трех) предложений/информации о цене, минимальная из которых являетс</w:t>
      </w:r>
      <w:r>
        <w:rPr>
          <w:rFonts w:eastAsia="Arial Unicode MS"/>
          <w:sz w:val="28"/>
          <w:szCs w:val="28"/>
        </w:rPr>
        <w:t xml:space="preserve">я начальной (максимальной) ценой договора (суммой единичных расценок) в целях формирования стоимостных параметров закупок в зоне функциональной ответственности подразделений административно-хозяйственного обеспечения и управления делами ПАО «Россети Юг».</w:t>
      </w:r>
      <w:r>
        <w:rPr>
          <w:rFonts w:eastAsia="Arial Unicode MS"/>
          <w:sz w:val="28"/>
          <w:szCs w:val="28"/>
        </w:rPr>
      </w:r>
    </w:p>
    <w:p>
      <w:pPr>
        <w:ind w:left="0" w:righ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ascii="Times New Roman;serif" w:hAnsi="Times New Roman;serif" w:eastAsia="Arial Unicode MS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Сопоставление цен осуществляется без учета НДС, а начальная (максимальная) цена определяется путем добавления к минимальному ценовому предложению без учета НДС величины НДС в размере текущей ставки.</w:t>
      </w:r>
      <w:r>
        <w:rPr>
          <w:rFonts w:eastAsia="Arial Unicode MS"/>
          <w:sz w:val="28"/>
          <w:szCs w:val="28"/>
        </w:rPr>
      </w:r>
    </w:p>
    <w:p>
      <w:pPr>
        <w:pStyle w:val="992"/>
        <w:numPr>
          <w:ilvl w:val="1"/>
          <w:numId w:val="1"/>
        </w:numPr>
        <w:ind w:left="0" w:firstLine="709"/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случае направления запроса о предоставлении коммерческих предложений</w:t>
      </w:r>
      <w:r>
        <w:rPr>
          <w:rFonts w:eastAsia="Arial Unicode MS"/>
          <w:sz w:val="28"/>
          <w:szCs w:val="28"/>
        </w:rPr>
        <w:t xml:space="preserve"> потенциальным поставщикам (подрядчикам, исполнителям) запрос рекомендуется направлять в том числе поставщикам (подрядчикам, исполнителям), имевшим в течение последних трех лет, предшествующих определению начальной (максимальной) цены, опыт выполнения анал</w:t>
      </w:r>
      <w:r>
        <w:rPr>
          <w:rFonts w:eastAsia="Arial Unicode MS"/>
          <w:sz w:val="28"/>
          <w:szCs w:val="28"/>
        </w:rPr>
        <w:t xml:space="preserve">огичных договоров, заключенных с Заказчиком без применения к поставщику (подрядчику, исполнителю) неустоек (штрафов, пеней) в связи с неисполнением или ненадлежащим исполнением обязательств, предусмотренных соответствующим договором. Если таких поставщиков</w:t>
      </w:r>
      <w:r>
        <w:rPr>
          <w:rFonts w:eastAsia="Arial Unicode MS"/>
          <w:sz w:val="28"/>
          <w:szCs w:val="28"/>
        </w:rPr>
        <w:t xml:space="preserve"> (подрядчиков, исполнителей) было более 5 (пяти), то запрос рекомендуется направлять не менее чем 5 (пяти) поставщикам (подрядчикам, исполнителям), исполнявшим договоры в течение последних трех лет, предшествующих определению начальной (максимальной) цены.</w:t>
      </w:r>
      <w:r>
        <w:rPr>
          <w:rFonts w:eastAsia="Arial Unicode MS"/>
          <w:sz w:val="28"/>
          <w:szCs w:val="28"/>
        </w:rPr>
      </w:r>
    </w:p>
    <w:p>
      <w:pPr>
        <w:contextualSpacing w:val="0"/>
        <w:ind w:firstLine="709"/>
        <w:jc w:val="both"/>
        <w:rPr>
          <w:spacing w:val="0"/>
          <w:sz w:val="28"/>
          <w:szCs w:val="28"/>
        </w:rPr>
        <w:suppressLineNumbers w:val="0"/>
      </w:pPr>
      <w:r>
        <w:rPr>
          <w:sz w:val="28"/>
          <w:szCs w:val="28"/>
        </w:rPr>
        <w:t xml:space="preserve">4.8. Для расчёта начальной (максимальной) цены договора запрещается исполь</w:t>
      </w:r>
      <w:r>
        <w:rPr>
          <w:spacing w:val="0"/>
          <w:sz w:val="28"/>
          <w:szCs w:val="28"/>
        </w:rPr>
        <w:t xml:space="preserve">зов</w:t>
      </w:r>
      <w:r>
        <w:rPr>
          <w:spacing w:val="-11"/>
          <w:sz w:val="28"/>
          <w:szCs w:val="28"/>
        </w:rPr>
        <w:t xml:space="preserve">ать ценовую информацию, представленную лицами, аффилированными </w:t>
      </w:r>
      <w:r>
        <w:rPr>
          <w:spacing w:val="0"/>
          <w:sz w:val="28"/>
          <w:szCs w:val="28"/>
        </w:rPr>
        <w:t xml:space="preserve">как между собой, так и по отношению к сотрудникам Заказчика.</w:t>
      </w:r>
      <w:r>
        <w:rPr>
          <w:spacing w:val="0"/>
          <w:sz w:val="28"/>
          <w:szCs w:val="28"/>
        </w:rPr>
      </w:r>
    </w:p>
    <w:p>
      <w:pPr>
        <w:jc w:val="both"/>
        <w:widowControl w:val="off"/>
        <w:tabs>
          <w:tab w:val="clear" w:pos="708" w:leader="none"/>
          <w:tab w:val="left" w:pos="709" w:leader="none"/>
          <w:tab w:val="left" w:pos="1276" w:leader="none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sectPr>
      <w:headerReference w:type="default" r:id="rId12"/>
      <w:headerReference w:type="first" r:id="rId13"/>
      <w:footerReference w:type="defaul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;serif">
    <w:panose1 w:val="02020603050405020304"/>
  </w:font>
  <w:font w:name="Noto Sans">
    <w:panose1 w:val="020B050204050402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both"/>
      <w:rPr>
        <w:rFonts w:eastAsiaTheme="majorEastAsia" w:cstheme="majorBidi"/>
        <w:caps/>
        <w:spacing w:val="8"/>
        <w:szCs w:val="28"/>
      </w:rPr>
      <w:pBdr>
        <w:top w:val="single" w:color="000000" w:sz="4" w:space="1"/>
      </w:pBdr>
    </w:pPr>
    <w:r>
      <w:rPr>
        <w:rFonts w:eastAsiaTheme="majorEastAsia" w:cstheme="majorBidi"/>
        <w:caps/>
        <w:spacing w:val="8"/>
        <w:szCs w:val="28"/>
      </w:rPr>
      <w:t xml:space="preserve">М ИСМ 80380011-ИА/Ф-7100 046-2026</w:t>
    </w:r>
    <w:r>
      <w:rPr>
        <w:rFonts w:eastAsiaTheme="majorEastAsia" w:cstheme="majorBidi"/>
        <w:caps/>
        <w:spacing w:val="8"/>
        <w:szCs w:val="28"/>
      </w:rPr>
    </w:r>
  </w:p>
  <w:p>
    <w:pPr>
      <w:pStyle w:val="975"/>
      <w:jc w:val="both"/>
    </w:pPr>
    <w:r>
      <w:rPr>
        <w:b w:val="0"/>
        <w:bCs/>
        <w:caps w:val="0"/>
        <w:smallCaps w:val="0"/>
        <w:sz w:val="24"/>
      </w:rPr>
      <w:t xml:space="preserve">Методика по определению и обоснованию цены единицы товара, работы, услуги, определению максимального значения цены договора при выборе поставщиков/подрядчиков </w:t>
    </w:r>
    <w:r>
      <w:rPr>
        <w:b w:val="0"/>
        <w:caps w:val="0"/>
        <w:smallCaps w:val="0"/>
        <w:sz w:val="24"/>
      </w:rPr>
      <w:t xml:space="preserve">в зоне функциональной ответственности подразделений административно-хозяйственного обеспечения и управления делами</w:t>
    </w:r>
    <w:r>
      <w:rPr>
        <w:b w:val="0"/>
        <w:sz w:val="24"/>
      </w:rPr>
      <w:t xml:space="preserve"> </w:t>
    </w:r>
    <w:r>
      <w:rPr>
        <w:b w:val="0"/>
        <w:caps w:val="0"/>
        <w:smallCaps w:val="0"/>
        <w:sz w:val="24"/>
      </w:rPr>
      <w:t xml:space="preserve">ПАО «Россети Юг»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3360" behindDoc="1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90805</wp:posOffset>
              </wp:positionV>
              <wp:extent cx="1686639" cy="531590"/>
              <wp:effectExtent l="0" t="0" r="0" b="0"/>
              <wp:wrapNone/>
              <wp:docPr id="1" name="Рисунок 3" descr="РЮ_лого_синий_прз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062456" name="Рисунок 3" descr="РЮ_лого_синий_прз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86638" cy="53158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360;o:allowoverlap:true;o:allowincell:true;mso-position-horizontal-relative:text;margin-left:2.70pt;mso-position-horizontal:absolute;mso-position-vertical-relative:text;margin-top:7.15pt;mso-position-vertical:absolute;width:132.81pt;height:41.86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635" distL="635" distR="635" simplePos="0" relativeHeight="251666432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635" t="635" r="635" b="635"/>
              <wp:wrapNone/>
              <wp:docPr id="2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360" cy="75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1666432;o:allowoverlap:true;o:allowincell:true;mso-position-horizontal-relative:text;margin-left:-84.30pt;mso-position-horizontal:absolute;mso-position-vertical-relative:text;margin-top:-146.25pt;mso-position-vertical:absolute;width:59.55pt;height:59.55pt;mso-wrap-distance-left:0.05pt;mso-wrap-distance-top:0.05pt;mso-wrap-distance-right:0.05pt;mso-wrap-distance-bottom:0.05pt;visibility:visible;" fillcolor="#FFFFFF" strokecolor="#000000" strokeweight="0.00pt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4450" distB="45720" distL="114300" distR="114300" simplePos="0" relativeHeight="251668480" behindDoc="1" locked="0" layoutInCell="0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105150" cy="16287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4077" w:type="dxa"/>
                            <w:tblInd w:w="0" w:type="dxa"/>
                            <w:tblLayout w:type="fixed"/>
                            <w:tblCellMar>
                              <w:left w:w="108" w:type="dxa"/>
                              <w:top w:w="0" w:type="dxa"/>
                              <w:right w:w="108" w:type="dxa"/>
                              <w:bottom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>
                            <w:tblPrEx/>
                            <w:trPr>
                              <w:jc w:val="left"/>
                            </w:trPr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1000"/>
                                </w:pPr>
                                <w:r>
                                  <w:t xml:space="preserve">Приложение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>
                                  <w:t xml:space="preserve">к приказу ПАО «Россети Юг»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>
                                  <w:t xml:space="preserve">от 09.02.2026 № 96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/>
                                <w:r/>
                              </w:p>
                            </w:tc>
                          </w:tr>
                          <w:tr>
                            <w:tblPrEx/>
                            <w:trPr>
                              <w:jc w:val="left"/>
                            </w:trPr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1000"/>
                                  <w:ind w:left="34" w:right="-108"/>
                                  <w:jc w:val="center"/>
                                  <w:tabs>
                                    <w:tab w:val="clear" w:pos="708" w:leader="none"/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Публичное акционерное общество</w:t>
                                </w:r>
                                <w:r>
                                  <w:rPr>
                                    <w:b/>
                                  </w:rPr>
                                </w:r>
                              </w:p>
                              <w:p>
                                <w:pPr>
                                  <w:pStyle w:val="1000"/>
                                  <w:ind w:left="34" w:right="-108"/>
                                  <w:jc w:val="center"/>
                                  <w:tabs>
                                    <w:tab w:val="clear" w:pos="708" w:leader="none"/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«Россети Юг»</w:t>
                                </w:r>
                                <w:r>
                                  <w:rPr>
                                    <w:b/>
                                  </w:rPr>
                                </w:r>
                              </w:p>
                              <w:p>
                                <w:pPr>
                                  <w:pStyle w:val="1000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(ПАО «Россети Юг»)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10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68480;o:allowoverlap:true;o:allowincell:false;mso-position-horizontal-relative:text;margin-left:264.45pt;mso-position-horizontal:absolute;mso-position-vertical-relative:text;margin-top:6.25pt;mso-position-vertical:absolute;width:244.50pt;height:128.25pt;mso-wrap-distance-left:9.00pt;mso-wrap-distance-top:3.50pt;mso-wrap-distance-right:9.00pt;mso-wrap-distance-bottom:3.60pt;v-text-anchor:top;visibility:visible;" filled="f" stroked="f" strokeweight="0.00pt">
              <w10:wrap type="square"/>
              <v:textbox inset="0,0,0,0">
                <w:txbxContent>
                  <w:tbl>
                    <w:tblPr>
                      <w:tblW w:w="4077" w:type="dxa"/>
                      <w:tblInd w:w="0" w:type="dxa"/>
                      <w:tblLayout w:type="fixed"/>
                      <w:tblCellMar>
                        <w:left w:w="108" w:type="dxa"/>
                        <w:top w:w="0" w:type="dxa"/>
                        <w:right w:w="108" w:type="dxa"/>
                        <w:bottom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>
                      <w:tblPrEx/>
                      <w:trPr>
                        <w:jc w:val="left"/>
                      </w:trPr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pStyle w:val="1000"/>
                          </w:pPr>
                          <w:r>
                            <w:t xml:space="preserve">Приложение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>
                            <w:t xml:space="preserve">к приказу ПАО «Россети Юг»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>
                            <w:t xml:space="preserve">от 09.02.2026 № 96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/>
                          <w:r/>
                        </w:p>
                      </w:tc>
                    </w:tr>
                    <w:tr>
                      <w:tblPrEx/>
                      <w:trPr>
                        <w:jc w:val="left"/>
                      </w:trPr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pStyle w:val="1000"/>
                            <w:ind w:left="34" w:right="-108"/>
                            <w:jc w:val="center"/>
                            <w:tabs>
                              <w:tab w:val="clear" w:pos="708" w:leader="none"/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Публичное акционерное общество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00"/>
                            <w:ind w:left="34" w:right="-108"/>
                            <w:jc w:val="center"/>
                            <w:tabs>
                              <w:tab w:val="clear" w:pos="708" w:leader="none"/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«Россети Юг»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00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(ПАО «Россети Юг»)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10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rPr>
        <w:vanish/>
      </w:rPr>
    </w:pPr>
    <w:r>
      <w:rPr>
        <w:vanish/>
      </w:rPr>
    </w:r>
    <w:r>
      <w:rPr>
        <w:vanish/>
      </w:rPr>
    </w:r>
  </w:p>
  <w:p>
    <w:r/>
    <w:r/>
  </w:p>
  <w:p>
    <w:pPr>
      <w:pStyle w:val="994"/>
    </w:pPr>
    <w:r/>
    <w:r/>
  </w:p>
  <w:p>
    <w:pPr>
      <w:pStyle w:val="9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408" behindDoc="1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90805</wp:posOffset>
              </wp:positionV>
              <wp:extent cx="1200785" cy="378460"/>
              <wp:effectExtent l="0" t="0" r="0" b="0"/>
              <wp:wrapNone/>
              <wp:docPr id="4" name="Рисунок 3" descr="РЮ_лого_синий_прз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592062" name="Рисунок 3" descr="РЮ_лого_синий_прз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0785" cy="3784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5408;o:allowoverlap:true;o:allowincell:true;mso-position-horizontal-relative:text;margin-left:2.70pt;mso-position-horizontal:absolute;mso-position-vertical-relative:text;margin-top:7.15pt;mso-position-vertical:absolute;width:94.55pt;height:29.8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635" distL="635" distR="635" simplePos="0" relativeHeight="251667456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635" t="635" r="635" b="635"/>
              <wp:wrapNone/>
              <wp:docPr id="5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360" cy="75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251667456;o:allowoverlap:true;o:allowincell:true;mso-position-horizontal-relative:text;margin-left:-84.30pt;mso-position-horizontal:absolute;mso-position-vertical-relative:text;margin-top:-146.25pt;mso-position-vertical:absolute;width:59.55pt;height:59.55pt;mso-wrap-distance-left:0.05pt;mso-wrap-distance-top:0.05pt;mso-wrap-distance-right:0.05pt;mso-wrap-distance-bottom:0.05pt;visibility:visible;" fillcolor="#FFFFFF" strokecolor="#000000" strokeweight="0.00pt"/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4450" distB="45720" distL="114300" distR="114300" simplePos="0" relativeHeight="251669504" behindDoc="1" locked="0" layoutInCell="0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0" r="0" b="0"/>
              <wp:wrapSquare wrapText="bothSides"/>
              <wp:docPr id="6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105150" cy="16287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4077" w:type="dxa"/>
                            <w:tblInd w:w="0" w:type="dxa"/>
                            <w:tblLayout w:type="fixed"/>
                            <w:tblCellMar>
                              <w:left w:w="108" w:type="dxa"/>
                              <w:top w:w="0" w:type="dxa"/>
                              <w:right w:w="108" w:type="dxa"/>
                              <w:bottom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>
                            <w:tblPrEx/>
                            <w:trPr>
                              <w:jc w:val="left"/>
                            </w:trPr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1000"/>
                                </w:pPr>
                                <w:r>
                                  <w:t xml:space="preserve">Приложение 1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>
                                  <w:t xml:space="preserve">к приказу ПАО «Россети Юг»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>
                                  <w:t xml:space="preserve"> </w:t>
                                </w:r>
                                <w:r>
                                  <w:t xml:space="preserve">от «___» __________20__г. №___</w:t>
                                </w:r>
                                <w:r/>
                              </w:p>
                              <w:p>
                                <w:pPr>
                                  <w:pStyle w:val="1000"/>
                                </w:pPr>
                                <w:r/>
                                <w:r/>
                              </w:p>
                            </w:tc>
                          </w:tr>
                          <w:tr>
                            <w:tblPrEx/>
                            <w:trPr>
                              <w:jc w:val="left"/>
                            </w:trPr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1000"/>
                                  <w:ind w:left="34" w:right="-108"/>
                                  <w:jc w:val="center"/>
                                  <w:tabs>
                                    <w:tab w:val="clear" w:pos="708" w:leader="none"/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Публичное акционерное общество</w:t>
                                </w:r>
                                <w:r>
                                  <w:rPr>
                                    <w:b/>
                                  </w:rPr>
                                </w:r>
                              </w:p>
                              <w:p>
                                <w:pPr>
                                  <w:pStyle w:val="1000"/>
                                  <w:ind w:left="34" w:right="-108"/>
                                  <w:jc w:val="center"/>
                                  <w:tabs>
                                    <w:tab w:val="clear" w:pos="708" w:leader="none"/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«Россети Юг»</w:t>
                                </w:r>
                                <w:r>
                                  <w:rPr>
                                    <w:b/>
                                  </w:rPr>
                                </w:r>
                              </w:p>
                              <w:p>
                                <w:pPr>
                                  <w:pStyle w:val="1000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(ПАО «Россети Юг»)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10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251669504;o:allowoverlap:true;o:allowincell:false;mso-position-horizontal-relative:text;margin-left:264.45pt;mso-position-horizontal:absolute;mso-position-vertical-relative:text;margin-top:6.25pt;mso-position-vertical:absolute;width:244.50pt;height:128.25pt;mso-wrap-distance-left:9.00pt;mso-wrap-distance-top:3.50pt;mso-wrap-distance-right:9.00pt;mso-wrap-distance-bottom:3.60pt;v-text-anchor:top;visibility:visible;" filled="f" stroked="f" strokeweight="0.00pt">
              <w10:wrap type="square"/>
              <v:textbox inset="0,0,0,0">
                <w:txbxContent>
                  <w:tbl>
                    <w:tblPr>
                      <w:tblW w:w="4077" w:type="dxa"/>
                      <w:tblInd w:w="0" w:type="dxa"/>
                      <w:tblLayout w:type="fixed"/>
                      <w:tblCellMar>
                        <w:left w:w="108" w:type="dxa"/>
                        <w:top w:w="0" w:type="dxa"/>
                        <w:right w:w="108" w:type="dxa"/>
                        <w:bottom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>
                      <w:tblPrEx/>
                      <w:trPr>
                        <w:jc w:val="left"/>
                      </w:trPr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pStyle w:val="1000"/>
                          </w:pPr>
                          <w:r>
                            <w:t xml:space="preserve">Приложение 1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>
                            <w:t xml:space="preserve">к приказу ПАО «Россети Юг»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>
                            <w:t xml:space="preserve"> </w:t>
                          </w:r>
                          <w:r>
                            <w:t xml:space="preserve">от «___» __________20__г. №___</w:t>
                          </w:r>
                          <w:r/>
                        </w:p>
                        <w:p>
                          <w:pPr>
                            <w:pStyle w:val="1000"/>
                          </w:pPr>
                          <w:r/>
                          <w:r/>
                        </w:p>
                      </w:tc>
                    </w:tr>
                    <w:tr>
                      <w:tblPrEx/>
                      <w:trPr>
                        <w:jc w:val="left"/>
                      </w:trPr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pStyle w:val="1000"/>
                            <w:ind w:left="34" w:right="-108"/>
                            <w:jc w:val="center"/>
                            <w:tabs>
                              <w:tab w:val="clear" w:pos="708" w:leader="none"/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Публичное акционерное общество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00"/>
                            <w:ind w:left="34" w:right="-108"/>
                            <w:jc w:val="center"/>
                            <w:tabs>
                              <w:tab w:val="clear" w:pos="708" w:leader="none"/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«Россети Юг»</w:t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00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(ПАО «Россети Юг»)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10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rPr>
        <w:vanish/>
      </w:rPr>
    </w:pPr>
    <w:r>
      <w:rPr>
        <w:vanish/>
      </w:rPr>
    </w:r>
    <w:r>
      <w:rPr>
        <w:vanish/>
      </w:rPr>
    </w:r>
  </w:p>
  <w:p>
    <w:r/>
    <w:r/>
  </w:p>
  <w:p>
    <w:pPr>
      <w:pStyle w:val="994"/>
    </w:pPr>
    <w:r/>
    <w:r/>
  </w:p>
  <w:p>
    <w:pPr>
      <w:pStyle w:val="99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pBdr>
        <w:bottom w:val="single" w:color="000000" w:sz="4" w:space="1"/>
      </w:pBdr>
    </w:pPr>
    <w:r>
      <w:t xml:space="preserve">ПАО «Россети Юг» </w:t>
      <w:tab/>
    </w:r>
    <w:r>
      <w:t xml:space="preserve"> </w:t>
    </w:r>
    <w:r>
      <w:tab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position w:val="0"/>
        <w:sz w:val="28"/>
        <w:szCs w:val="28"/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  <w:tabs>
          <w:tab w:val="num" w:pos="0" w:leader="none"/>
        </w:tabs>
      </w:pPr>
      <w:rPr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  <w:tabs>
          <w:tab w:val="num" w:pos="0" w:leader="none"/>
        </w:tabs>
      </w:pPr>
      <w:rPr>
        <w:i w:val="0"/>
        <w:sz w:val="28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911" w:default="1">
    <w:name w:val="Default Paragraph Font"/>
    <w:uiPriority w:val="1"/>
    <w:semiHidden/>
    <w:unhideWhenUsed/>
    <w:qFormat/>
  </w:style>
  <w:style w:type="table" w:styleId="91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character" w:styleId="914" w:customStyle="1">
    <w:name w:val="Heading 3 Char"/>
    <w:basedOn w:val="911"/>
    <w:link w:val="9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915" w:customStyle="1">
    <w:name w:val="Heading 4 Char"/>
    <w:basedOn w:val="911"/>
    <w:link w:val="9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916" w:customStyle="1">
    <w:name w:val="Heading 5 Char"/>
    <w:basedOn w:val="911"/>
    <w:link w:val="9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917" w:customStyle="1">
    <w:name w:val="Heading 6 Char"/>
    <w:basedOn w:val="911"/>
    <w:link w:val="9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918" w:customStyle="1">
    <w:name w:val="Heading 7 Char"/>
    <w:basedOn w:val="911"/>
    <w:link w:val="9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919" w:customStyle="1">
    <w:name w:val="Heading 8 Char"/>
    <w:basedOn w:val="911"/>
    <w:link w:val="9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920" w:customStyle="1">
    <w:name w:val="Heading 9 Char"/>
    <w:basedOn w:val="911"/>
    <w:link w:val="9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921" w:customStyle="1">
    <w:name w:val="Subtitle Char"/>
    <w:basedOn w:val="911"/>
    <w:link w:val="979"/>
    <w:uiPriority w:val="11"/>
    <w:rPr>
      <w:sz w:val="24"/>
      <w:szCs w:val="24"/>
    </w:rPr>
  </w:style>
  <w:style w:type="character" w:styleId="922" w:customStyle="1">
    <w:name w:val="Quote Char"/>
    <w:link w:val="980"/>
    <w:uiPriority w:val="29"/>
    <w:rPr>
      <w:i/>
    </w:rPr>
  </w:style>
  <w:style w:type="character" w:styleId="923" w:customStyle="1">
    <w:name w:val="Intense Quote Char"/>
    <w:link w:val="981"/>
    <w:uiPriority w:val="30"/>
    <w:rPr>
      <w:i/>
    </w:rPr>
  </w:style>
  <w:style w:type="character" w:styleId="924" w:customStyle="1">
    <w:name w:val="Caption Char"/>
    <w:basedOn w:val="911"/>
    <w:link w:val="971"/>
    <w:uiPriority w:val="35"/>
    <w:rPr>
      <w:b/>
      <w:bCs/>
      <w:color w:val="5b9bd5" w:themeColor="accent1"/>
      <w:sz w:val="18"/>
      <w:szCs w:val="18"/>
    </w:rPr>
  </w:style>
  <w:style w:type="character" w:styleId="925" w:customStyle="1">
    <w:name w:val="Footnote Text Char"/>
    <w:link w:val="982"/>
    <w:uiPriority w:val="99"/>
    <w:rPr>
      <w:sz w:val="18"/>
    </w:rPr>
  </w:style>
  <w:style w:type="character" w:styleId="926" w:customStyle="1">
    <w:name w:val="Endnote Text Char"/>
    <w:link w:val="983"/>
    <w:uiPriority w:val="99"/>
    <w:rPr>
      <w:sz w:val="20"/>
    </w:rPr>
  </w:style>
  <w:style w:type="paragraph" w:styleId="927" w:customStyle="1">
    <w:name w:val="Heading 1"/>
    <w:basedOn w:val="910"/>
    <w:next w:val="910"/>
    <w:link w:val="962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 w:customStyle="1">
    <w:name w:val="Heading 2"/>
    <w:basedOn w:val="910"/>
    <w:next w:val="910"/>
    <w:link w:val="961"/>
    <w:qFormat/>
    <w:pPr>
      <w:jc w:val="center"/>
      <w:keepNext/>
      <w:spacing w:line="360" w:lineRule="auto"/>
      <w:outlineLvl w:val="1"/>
    </w:pPr>
    <w:rPr>
      <w:b/>
      <w:bCs/>
    </w:rPr>
  </w:style>
  <w:style w:type="paragraph" w:styleId="929" w:customStyle="1">
    <w:name w:val="Heading 3"/>
    <w:basedOn w:val="910"/>
    <w:next w:val="910"/>
    <w:link w:val="9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30" w:customStyle="1">
    <w:name w:val="Heading 4"/>
    <w:basedOn w:val="910"/>
    <w:next w:val="910"/>
    <w:link w:val="9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1" w:customStyle="1">
    <w:name w:val="Heading 5"/>
    <w:basedOn w:val="910"/>
    <w:next w:val="910"/>
    <w:link w:val="9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932" w:customStyle="1">
    <w:name w:val="Heading 6"/>
    <w:basedOn w:val="910"/>
    <w:next w:val="910"/>
    <w:link w:val="9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33" w:customStyle="1">
    <w:name w:val="Heading 7"/>
    <w:basedOn w:val="910"/>
    <w:next w:val="910"/>
    <w:link w:val="9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4" w:customStyle="1">
    <w:name w:val="Heading 8"/>
    <w:basedOn w:val="910"/>
    <w:next w:val="910"/>
    <w:link w:val="9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5" w:customStyle="1">
    <w:name w:val="Heading 9"/>
    <w:basedOn w:val="910"/>
    <w:next w:val="910"/>
    <w:link w:val="9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Heading 1 Char"/>
    <w:basedOn w:val="911"/>
    <w:uiPriority w:val="9"/>
    <w:qFormat/>
    <w:rPr>
      <w:rFonts w:ascii="Arial" w:hAnsi="Arial" w:eastAsia="Arial" w:cs="Arial"/>
      <w:sz w:val="40"/>
      <w:szCs w:val="40"/>
    </w:rPr>
  </w:style>
  <w:style w:type="character" w:styleId="937" w:customStyle="1">
    <w:name w:val="Heading 2 Char"/>
    <w:basedOn w:val="911"/>
    <w:uiPriority w:val="9"/>
    <w:qFormat/>
    <w:rPr>
      <w:rFonts w:ascii="Arial" w:hAnsi="Arial" w:eastAsia="Arial" w:cs="Arial"/>
      <w:sz w:val="34"/>
    </w:rPr>
  </w:style>
  <w:style w:type="character" w:styleId="938" w:customStyle="1">
    <w:name w:val="Заголовок 3 Знак"/>
    <w:basedOn w:val="911"/>
    <w:uiPriority w:val="9"/>
    <w:qFormat/>
    <w:rPr>
      <w:rFonts w:ascii="Arial" w:hAnsi="Arial" w:eastAsia="Arial" w:cs="Arial"/>
      <w:sz w:val="30"/>
      <w:szCs w:val="30"/>
    </w:rPr>
  </w:style>
  <w:style w:type="character" w:styleId="939" w:customStyle="1">
    <w:name w:val="Заголовок 4 Знак"/>
    <w:basedOn w:val="91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0" w:customStyle="1">
    <w:name w:val="Заголовок 5 Знак"/>
    <w:basedOn w:val="91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1" w:customStyle="1">
    <w:name w:val="Заголовок 6 Знак"/>
    <w:basedOn w:val="9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2" w:customStyle="1">
    <w:name w:val="Заголовок 7 Знак"/>
    <w:basedOn w:val="9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3" w:customStyle="1">
    <w:name w:val="Заголовок 8 Знак"/>
    <w:basedOn w:val="9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4" w:customStyle="1">
    <w:name w:val="Заголовок 9 Знак"/>
    <w:basedOn w:val="91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5" w:customStyle="1">
    <w:name w:val="Title Char"/>
    <w:basedOn w:val="911"/>
    <w:uiPriority w:val="10"/>
    <w:qFormat/>
    <w:rPr>
      <w:sz w:val="48"/>
      <w:szCs w:val="48"/>
    </w:rPr>
  </w:style>
  <w:style w:type="character" w:styleId="946" w:customStyle="1">
    <w:name w:val="Подзаголовок Знак"/>
    <w:basedOn w:val="911"/>
    <w:uiPriority w:val="11"/>
    <w:qFormat/>
    <w:rPr>
      <w:sz w:val="24"/>
      <w:szCs w:val="24"/>
    </w:rPr>
  </w:style>
  <w:style w:type="character" w:styleId="947" w:customStyle="1">
    <w:name w:val="Цитата 2 Знак"/>
    <w:link w:val="980"/>
    <w:uiPriority w:val="29"/>
    <w:qFormat/>
    <w:rPr>
      <w:i/>
    </w:rPr>
  </w:style>
  <w:style w:type="character" w:styleId="948" w:customStyle="1">
    <w:name w:val="Выделенная цитата Знак"/>
    <w:link w:val="981"/>
    <w:uiPriority w:val="30"/>
    <w:qFormat/>
    <w:rPr>
      <w:i/>
    </w:rPr>
  </w:style>
  <w:style w:type="character" w:styleId="949" w:customStyle="1">
    <w:name w:val="Header Char"/>
    <w:basedOn w:val="911"/>
    <w:uiPriority w:val="99"/>
    <w:qFormat/>
  </w:style>
  <w:style w:type="character" w:styleId="950" w:customStyle="1">
    <w:name w:val="Footer Char"/>
    <w:basedOn w:val="911"/>
    <w:uiPriority w:val="99"/>
    <w:qFormat/>
  </w:style>
  <w:style w:type="character" w:styleId="951" w:customStyle="1">
    <w:name w:val="Название объекта Знак"/>
    <w:basedOn w:val="911"/>
    <w:link w:val="976"/>
    <w:uiPriority w:val="35"/>
    <w:qFormat/>
    <w:rPr>
      <w:b/>
      <w:bCs/>
      <w:color w:val="5b9bd5" w:themeColor="accent1"/>
      <w:sz w:val="18"/>
      <w:szCs w:val="18"/>
    </w:rPr>
  </w:style>
  <w:style w:type="character" w:styleId="952" w:customStyle="1">
    <w:name w:val="Текст сноски Знак"/>
    <w:uiPriority w:val="99"/>
    <w:qFormat/>
    <w:rPr>
      <w:sz w:val="18"/>
    </w:rPr>
  </w:style>
  <w:style w:type="character" w:styleId="953" w:customStyle="1">
    <w:name w:val="Символ сноски"/>
    <w:uiPriority w:val="99"/>
    <w:unhideWhenUsed/>
    <w:qFormat/>
    <w:rPr>
      <w:vertAlign w:val="superscript"/>
    </w:rPr>
  </w:style>
  <w:style w:type="character" w:styleId="954">
    <w:name w:val="footnote reference"/>
    <w:rPr>
      <w:vertAlign w:val="superscript"/>
    </w:rPr>
  </w:style>
  <w:style w:type="character" w:styleId="955" w:customStyle="1">
    <w:name w:val="Текст концевой сноски Знак"/>
    <w:uiPriority w:val="99"/>
    <w:qFormat/>
    <w:rPr>
      <w:sz w:val="20"/>
    </w:rPr>
  </w:style>
  <w:style w:type="character" w:styleId="95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57">
    <w:name w:val="endnote reference"/>
    <w:rPr>
      <w:vertAlign w:val="superscript"/>
    </w:rPr>
  </w:style>
  <w:style w:type="character" w:styleId="958" w:customStyle="1">
    <w:name w:val="Абзац списка Знак"/>
    <w:basedOn w:val="911"/>
    <w:link w:val="992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Верхний колонтитул Знак"/>
    <w:basedOn w:val="91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Нижний колонтитул Знак"/>
    <w:basedOn w:val="91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2 Знак"/>
    <w:basedOn w:val="911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62" w:customStyle="1">
    <w:name w:val="Заголовок 1 Знак"/>
    <w:basedOn w:val="911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963">
    <w:name w:val="Hyperlink"/>
    <w:basedOn w:val="911"/>
    <w:uiPriority w:val="99"/>
    <w:unhideWhenUsed/>
    <w:rPr>
      <w:color w:val="0563c1" w:themeColor="hyperlink"/>
      <w:u w:val="single"/>
    </w:rPr>
  </w:style>
  <w:style w:type="character" w:styleId="964" w:customStyle="1">
    <w:name w:val="Текст выноски Знак"/>
    <w:basedOn w:val="911"/>
    <w:link w:val="998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965" w:customStyle="1">
    <w:name w:val="Заголовок Знак"/>
    <w:basedOn w:val="911"/>
    <w:uiPriority w:val="10"/>
    <w:qFormat/>
    <w:rPr>
      <w:rFonts w:ascii="Times New Roman" w:hAnsi="Times New Roman" w:eastAsiaTheme="majorEastAsia" w:cstheme="majorBidi"/>
      <w:b/>
      <w:caps/>
      <w:spacing w:val="8"/>
      <w:sz w:val="28"/>
      <w:szCs w:val="52"/>
    </w:rPr>
  </w:style>
  <w:style w:type="character" w:styleId="966">
    <w:name w:val="line number"/>
  </w:style>
  <w:style w:type="character" w:styleId="967" w:customStyle="1">
    <w:name w:val="Символ нумерации"/>
    <w:qFormat/>
  </w:style>
  <w:style w:type="paragraph" w:styleId="968" w:customStyle="1">
    <w:name w:val="Заголовок"/>
    <w:basedOn w:val="910"/>
    <w:next w:val="969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969">
    <w:name w:val="Body Text"/>
    <w:basedOn w:val="910"/>
    <w:pPr>
      <w:spacing w:before="0" w:after="140" w:line="276" w:lineRule="auto"/>
    </w:pPr>
  </w:style>
  <w:style w:type="paragraph" w:styleId="970">
    <w:name w:val="List"/>
    <w:basedOn w:val="969"/>
    <w:rPr>
      <w:rFonts w:cs="Noto Sans"/>
    </w:rPr>
  </w:style>
  <w:style w:type="paragraph" w:styleId="971" w:customStyle="1">
    <w:name w:val="Caption"/>
    <w:basedOn w:val="910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972" w:customStyle="1">
    <w:name w:val="Указатель"/>
    <w:basedOn w:val="910"/>
    <w:qFormat/>
    <w:pPr>
      <w:suppressLineNumbers/>
    </w:pPr>
    <w:rPr>
      <w:rFonts w:cs="Noto Sans"/>
    </w:rPr>
  </w:style>
  <w:style w:type="paragraph" w:styleId="973" w:customStyle="1">
    <w:name w:val="Заголовок (user)"/>
    <w:basedOn w:val="910"/>
    <w:next w:val="969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974" w:customStyle="1">
    <w:name w:val="Указатель (user)"/>
    <w:basedOn w:val="910"/>
    <w:qFormat/>
    <w:pPr>
      <w:suppressLineNumbers/>
    </w:pPr>
    <w:rPr>
      <w:rFonts w:cs="Noto Sans"/>
    </w:rPr>
  </w:style>
  <w:style w:type="paragraph" w:styleId="975">
    <w:name w:val="Title"/>
    <w:basedOn w:val="910"/>
    <w:next w:val="969"/>
    <w:link w:val="965"/>
    <w:uiPriority w:val="10"/>
    <w:qFormat/>
    <w:pPr>
      <w:contextualSpacing/>
      <w:jc w:val="center"/>
      <w:spacing w:before="0" w:after="0"/>
    </w:pPr>
    <w:rPr>
      <w:rFonts w:eastAsiaTheme="majorEastAsia" w:cstheme="majorBidi"/>
      <w:b/>
      <w:caps/>
      <w:spacing w:val="8"/>
      <w:sz w:val="28"/>
      <w:szCs w:val="52"/>
      <w:lang w:eastAsia="en-US"/>
    </w:rPr>
  </w:style>
  <w:style w:type="paragraph" w:styleId="976" w:customStyle="1">
    <w:name w:val="Название объекта1"/>
    <w:next w:val="910"/>
    <w:link w:val="951"/>
    <w:qFormat/>
    <w:pPr>
      <w:ind w:right="36"/>
      <w:jc w:val="center"/>
      <w:spacing w:before="900" w:after="0" w:line="360" w:lineRule="auto"/>
      <w:shd w:val="clear" w:color="auto" w:fill="ffffff"/>
      <w:widowControl/>
    </w:pPr>
    <w:rPr>
      <w:rFonts w:ascii="Times New Roman" w:hAnsi="Times New Roman" w:eastAsia="Times New Roman" w:cs="Times New Roman"/>
      <w:color w:val="000000"/>
      <w:spacing w:val="-9"/>
      <w:sz w:val="28"/>
      <w:szCs w:val="28"/>
      <w:lang w:val="ru-RU" w:eastAsia="ru-RU" w:bidi="ar-SA"/>
    </w:rPr>
  </w:style>
  <w:style w:type="paragraph" w:styleId="977">
    <w:name w:val="index heading"/>
    <w:basedOn w:val="968"/>
  </w:style>
  <w:style w:type="paragraph" w:styleId="978">
    <w:name w:val="No Spacing"/>
    <w:uiPriority w:val="1"/>
    <w:qFormat/>
    <w:pPr>
      <w:jc w:val="left"/>
      <w:spacing w:before="0" w:after="0"/>
      <w:widowControl/>
    </w:pPr>
    <w:rPr>
      <w:rFonts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79">
    <w:name w:val="Subtitle"/>
    <w:basedOn w:val="910"/>
    <w:next w:val="910"/>
    <w:link w:val="946"/>
    <w:uiPriority w:val="11"/>
    <w:qFormat/>
    <w:pPr>
      <w:spacing w:before="200" w:after="200"/>
    </w:pPr>
  </w:style>
  <w:style w:type="paragraph" w:styleId="980">
    <w:name w:val="Quote"/>
    <w:basedOn w:val="910"/>
    <w:next w:val="910"/>
    <w:link w:val="947"/>
    <w:uiPriority w:val="29"/>
    <w:qFormat/>
    <w:pPr>
      <w:ind w:left="720" w:right="720"/>
    </w:pPr>
    <w:rPr>
      <w:i/>
    </w:rPr>
  </w:style>
  <w:style w:type="paragraph" w:styleId="981">
    <w:name w:val="Intense Quote"/>
    <w:basedOn w:val="910"/>
    <w:next w:val="910"/>
    <w:link w:val="9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2">
    <w:name w:val="footnote text"/>
    <w:basedOn w:val="910"/>
    <w:link w:val="952"/>
    <w:uiPriority w:val="99"/>
    <w:semiHidden/>
    <w:unhideWhenUsed/>
    <w:pPr>
      <w:spacing w:before="0" w:after="40"/>
    </w:pPr>
    <w:rPr>
      <w:sz w:val="18"/>
    </w:rPr>
  </w:style>
  <w:style w:type="paragraph" w:styleId="983">
    <w:name w:val="endnote text"/>
    <w:basedOn w:val="910"/>
    <w:link w:val="955"/>
    <w:uiPriority w:val="99"/>
    <w:semiHidden/>
    <w:unhideWhenUsed/>
    <w:rPr>
      <w:sz w:val="20"/>
    </w:rPr>
  </w:style>
  <w:style w:type="paragraph" w:styleId="984">
    <w:name w:val="toc 3"/>
    <w:basedOn w:val="910"/>
    <w:next w:val="910"/>
    <w:uiPriority w:val="39"/>
    <w:unhideWhenUsed/>
    <w:pPr>
      <w:ind w:left="567"/>
      <w:spacing w:before="0" w:after="57"/>
    </w:pPr>
  </w:style>
  <w:style w:type="paragraph" w:styleId="985">
    <w:name w:val="toc 4"/>
    <w:basedOn w:val="910"/>
    <w:next w:val="910"/>
    <w:uiPriority w:val="39"/>
    <w:unhideWhenUsed/>
    <w:pPr>
      <w:ind w:left="850"/>
      <w:spacing w:before="0" w:after="57"/>
    </w:pPr>
  </w:style>
  <w:style w:type="paragraph" w:styleId="986">
    <w:name w:val="toc 5"/>
    <w:basedOn w:val="910"/>
    <w:next w:val="910"/>
    <w:uiPriority w:val="39"/>
    <w:unhideWhenUsed/>
    <w:pPr>
      <w:ind w:left="1134"/>
      <w:spacing w:before="0" w:after="57"/>
    </w:pPr>
  </w:style>
  <w:style w:type="paragraph" w:styleId="987">
    <w:name w:val="toc 6"/>
    <w:basedOn w:val="910"/>
    <w:next w:val="910"/>
    <w:uiPriority w:val="39"/>
    <w:unhideWhenUsed/>
    <w:pPr>
      <w:ind w:left="1417"/>
      <w:spacing w:before="0" w:after="57"/>
    </w:pPr>
  </w:style>
  <w:style w:type="paragraph" w:styleId="988">
    <w:name w:val="toc 7"/>
    <w:basedOn w:val="910"/>
    <w:next w:val="910"/>
    <w:uiPriority w:val="39"/>
    <w:unhideWhenUsed/>
    <w:pPr>
      <w:ind w:left="1701"/>
      <w:spacing w:before="0" w:after="57"/>
    </w:pPr>
  </w:style>
  <w:style w:type="paragraph" w:styleId="989">
    <w:name w:val="toc 8"/>
    <w:basedOn w:val="910"/>
    <w:next w:val="910"/>
    <w:uiPriority w:val="39"/>
    <w:unhideWhenUsed/>
    <w:pPr>
      <w:ind w:left="1984"/>
      <w:spacing w:before="0" w:after="57"/>
    </w:pPr>
  </w:style>
  <w:style w:type="paragraph" w:styleId="990">
    <w:name w:val="toc 9"/>
    <w:basedOn w:val="910"/>
    <w:next w:val="910"/>
    <w:uiPriority w:val="39"/>
    <w:unhideWhenUsed/>
    <w:pPr>
      <w:ind w:left="2268"/>
      <w:spacing w:before="0" w:after="57"/>
    </w:pPr>
  </w:style>
  <w:style w:type="paragraph" w:styleId="991">
    <w:name w:val="table of figures"/>
    <w:basedOn w:val="910"/>
    <w:next w:val="910"/>
    <w:uiPriority w:val="99"/>
    <w:unhideWhenUsed/>
  </w:style>
  <w:style w:type="paragraph" w:styleId="992">
    <w:name w:val="List Paragraph"/>
    <w:basedOn w:val="910"/>
    <w:link w:val="958"/>
    <w:uiPriority w:val="34"/>
    <w:qFormat/>
    <w:pPr>
      <w:contextualSpacing/>
      <w:ind w:left="720"/>
      <w:spacing w:before="0" w:after="0"/>
    </w:pPr>
  </w:style>
  <w:style w:type="paragraph" w:styleId="993" w:customStyle="1">
    <w:name w:val="Header and Footer"/>
    <w:basedOn w:val="910"/>
    <w:qFormat/>
  </w:style>
  <w:style w:type="paragraph" w:styleId="994" w:customStyle="1">
    <w:name w:val="Header"/>
    <w:basedOn w:val="910"/>
    <w:link w:val="95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95" w:customStyle="1">
    <w:name w:val="Footer"/>
    <w:basedOn w:val="910"/>
    <w:link w:val="960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96">
    <w:name w:val="TOC Heading"/>
    <w:basedOn w:val="927"/>
    <w:next w:val="910"/>
    <w:uiPriority w:val="39"/>
    <w:unhideWhenUsed/>
    <w:qFormat/>
    <w:pPr>
      <w:spacing w:line="259" w:lineRule="auto"/>
      <w:outlineLvl w:val="9"/>
    </w:pPr>
  </w:style>
  <w:style w:type="paragraph" w:styleId="997">
    <w:name w:val="toc 2"/>
    <w:basedOn w:val="910"/>
    <w:next w:val="910"/>
    <w:uiPriority w:val="39"/>
    <w:unhideWhenUsed/>
    <w:pPr>
      <w:ind w:left="240"/>
      <w:spacing w:before="0" w:after="100"/>
    </w:pPr>
  </w:style>
  <w:style w:type="paragraph" w:styleId="998">
    <w:name w:val="Balloon Text"/>
    <w:basedOn w:val="910"/>
    <w:link w:val="96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99">
    <w:name w:val="toc 1"/>
    <w:basedOn w:val="910"/>
    <w:next w:val="910"/>
    <w:uiPriority w:val="39"/>
    <w:unhideWhenUsed/>
    <w:pPr>
      <w:spacing w:before="0" w:after="100"/>
    </w:pPr>
  </w:style>
  <w:style w:type="paragraph" w:styleId="1000" w:customStyle="1">
    <w:name w:val="Содержимое врезки"/>
    <w:basedOn w:val="910"/>
    <w:qFormat/>
  </w:style>
  <w:style w:type="paragraph" w:styleId="1001" w:customStyle="1">
    <w:name w:val="Содержимое врезки (user)"/>
    <w:basedOn w:val="910"/>
    <w:qFormat/>
  </w:style>
  <w:style w:type="numbering" w:styleId="1002" w:customStyle="1">
    <w:name w:val="Без списка"/>
    <w:uiPriority w:val="99"/>
    <w:semiHidden/>
    <w:unhideWhenUsed/>
    <w:qFormat/>
  </w:style>
  <w:style w:type="table" w:styleId="1003" w:customStyle="1">
    <w:name w:val="Table Grid Light"/>
    <w:basedOn w:val="9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4">
    <w:name w:val="Plain Table 1"/>
    <w:basedOn w:val="9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5">
    <w:name w:val="Plain Table 2"/>
    <w:basedOn w:val="912"/>
    <w:uiPriority w:val="59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6">
    <w:name w:val="Plain Table 3"/>
    <w:basedOn w:val="9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07">
    <w:name w:val="Plain Table 4"/>
    <w:basedOn w:val="9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08">
    <w:name w:val="Plain Table 5"/>
    <w:basedOn w:val="91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9">
    <w:name w:val="Grid Table 1 Light"/>
    <w:basedOn w:val="9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0" w:customStyle="1">
    <w:name w:val="Grid Table 1 Light - Accent 1"/>
    <w:basedOn w:val="9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1" w:customStyle="1">
    <w:name w:val="Grid Table 1 Light - Accent 2"/>
    <w:basedOn w:val="9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2" w:customStyle="1">
    <w:name w:val="Grid Table 1 Light - Accent 3"/>
    <w:basedOn w:val="9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3" w:customStyle="1">
    <w:name w:val="Grid Table 1 Light - Accent 4"/>
    <w:basedOn w:val="9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 w:customStyle="1">
    <w:name w:val="Grid Table 1 Light - Accent 5"/>
    <w:basedOn w:val="9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 w:customStyle="1">
    <w:name w:val="Grid Table 1 Light - Accent 6"/>
    <w:basedOn w:val="9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6">
    <w:name w:val="Grid Table 2"/>
    <w:basedOn w:val="9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1"/>
    <w:basedOn w:val="9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2"/>
    <w:basedOn w:val="9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2 - Accent 3"/>
    <w:basedOn w:val="9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2 - Accent 4"/>
    <w:basedOn w:val="9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2 - Accent 5"/>
    <w:basedOn w:val="9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2 - Accent 6"/>
    <w:basedOn w:val="9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"/>
    <w:basedOn w:val="9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1"/>
    <w:basedOn w:val="9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2"/>
    <w:basedOn w:val="9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3 - Accent 3"/>
    <w:basedOn w:val="9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3 - Accent 4"/>
    <w:basedOn w:val="9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3 - Accent 5"/>
    <w:basedOn w:val="9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3 - Accent 6"/>
    <w:basedOn w:val="9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4"/>
    <w:basedOn w:val="9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1" w:customStyle="1">
    <w:name w:val="Grid Table 4 - Accent 1"/>
    <w:basedOn w:val="9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1032" w:customStyle="1">
    <w:name w:val="Grid Table 4 - Accent 2"/>
    <w:basedOn w:val="9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1033" w:customStyle="1">
    <w:name w:val="Grid Table 4 - Accent 3"/>
    <w:basedOn w:val="9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034" w:customStyle="1">
    <w:name w:val="Grid Table 4 - Accent 4"/>
    <w:basedOn w:val="9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1035" w:customStyle="1">
    <w:name w:val="Grid Table 4 - Accent 5"/>
    <w:basedOn w:val="9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036" w:customStyle="1">
    <w:name w:val="Grid Table 4 - Accent 6"/>
    <w:basedOn w:val="9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037">
    <w:name w:val="Grid Table 5 Dark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- Accent 1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 - Accent 2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1040" w:customStyle="1">
    <w:name w:val="Grid Table 5 Dark - Accent 3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1041" w:customStyle="1">
    <w:name w:val="Grid Table 5 Dark- Accent 4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1042" w:customStyle="1">
    <w:name w:val="Grid Table 5 Dark - Accent 5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1043" w:customStyle="1">
    <w:name w:val="Grid Table 5 Dark - Accent 6"/>
    <w:basedOn w:val="9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1044">
    <w:name w:val="Grid Table 6 Colorful"/>
    <w:basedOn w:val="9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45" w:customStyle="1">
    <w:name w:val="Grid Table 6 Colorful - Accent 1"/>
    <w:basedOn w:val="9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1046" w:customStyle="1">
    <w:name w:val="Grid Table 6 Colorful - Accent 2"/>
    <w:basedOn w:val="9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1047" w:customStyle="1">
    <w:name w:val="Grid Table 6 Colorful - Accent 3"/>
    <w:basedOn w:val="9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1048" w:customStyle="1">
    <w:name w:val="Grid Table 6 Colorful - Accent 4"/>
    <w:basedOn w:val="9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1049" w:customStyle="1">
    <w:name w:val="Grid Table 6 Colorful - Accent 5"/>
    <w:basedOn w:val="9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4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44175" w:themeColor="accent5" w:themeShade="95"/>
        <w:sz w:val="22"/>
      </w:rPr>
    </w:tblStylePr>
    <w:tblStylePr w:type="firstCol">
      <w:rPr>
        <w:b/>
        <w:color w:val="244175" w:themeColor="accent5" w:themeShade="95"/>
      </w:rPr>
    </w:tblStyle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5" w:themeColor="accent5" w:themeShade="95"/>
      </w:rPr>
    </w:tblStylePr>
    <w:tblStylePr w:type="lastRow">
      <w:rPr>
        <w:b/>
        <w:color w:val="244175" w:themeColor="accent5" w:themeShade="95"/>
      </w:rPr>
    </w:tblStylePr>
  </w:style>
  <w:style w:type="table" w:styleId="1050" w:customStyle="1">
    <w:name w:val="Grid Table 6 Colorful - Accent 6"/>
    <w:basedOn w:val="9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44175" w:themeColor="accent5" w:themeShade="95"/>
        <w:sz w:val="22"/>
      </w:rPr>
    </w:tblStylePr>
    <w:tblStylePr w:type="firstCol">
      <w:rPr>
        <w:b/>
        <w:color w:val="244175" w:themeColor="accent5" w:themeShade="95"/>
      </w:rPr>
    </w:tblStyle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5" w:themeColor="accent5" w:themeShade="95"/>
      </w:rPr>
    </w:tblStylePr>
    <w:tblStylePr w:type="lastRow">
      <w:rPr>
        <w:b/>
        <w:color w:val="244175" w:themeColor="accent5" w:themeShade="95"/>
      </w:rPr>
    </w:tblStylePr>
  </w:style>
  <w:style w:type="table" w:styleId="1051">
    <w:name w:val="Grid Table 7 Colorful"/>
    <w:basedOn w:val="9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7 Colorful - Accent 1"/>
    <w:basedOn w:val="9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7 Colorful - Accent 2"/>
    <w:basedOn w:val="9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7 Colorful - Accent 3"/>
    <w:basedOn w:val="9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7 Colorful - Accent 4"/>
    <w:basedOn w:val="9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7 Colorful - Accent 5"/>
    <w:basedOn w:val="9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4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44175" w:themeColor="accent5" w:themeShade="95"/>
        <w:sz w:val="22"/>
      </w:rPr>
    </w:tblStylePr>
    <w:tblStylePr w:type="firstCol">
      <w:rPr>
        <w:i/>
        <w:color w:val="24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4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4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7 Colorful - Accent 6"/>
    <w:basedOn w:val="9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529" w:themeColor="accent6" w:themeShade="95"/>
        <w:sz w:val="22"/>
      </w:rPr>
    </w:tblStylePr>
    <w:tblStylePr w:type="firstCol">
      <w:rPr>
        <w:i/>
        <w:color w:val="4165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"/>
    <w:basedOn w:val="91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1"/>
    <w:basedOn w:val="912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2"/>
    <w:basedOn w:val="912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List Table 1 Light - Accent 3"/>
    <w:basedOn w:val="912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List Table 1 Light - Accent 4"/>
    <w:basedOn w:val="912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List Table 1 Light - Accent 5"/>
    <w:basedOn w:val="912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1 Light - Accent 6"/>
    <w:basedOn w:val="912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2"/>
    <w:basedOn w:val="9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6" w:customStyle="1">
    <w:name w:val="List Table 2 - Accent 1"/>
    <w:basedOn w:val="9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1067" w:customStyle="1">
    <w:name w:val="List Table 2 - Accent 2"/>
    <w:basedOn w:val="9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1068" w:customStyle="1">
    <w:name w:val="List Table 2 - Accent 3"/>
    <w:basedOn w:val="9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1069" w:customStyle="1">
    <w:name w:val="List Table 2 - Accent 4"/>
    <w:basedOn w:val="9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1070" w:customStyle="1">
    <w:name w:val="List Table 2 - Accent 5"/>
    <w:basedOn w:val="9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1071" w:customStyle="1">
    <w:name w:val="List Table 2 - Accent 6"/>
    <w:basedOn w:val="9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72">
    <w:name w:val="List Table 3"/>
    <w:basedOn w:val="9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3" w:customStyle="1">
    <w:name w:val="List Table 3 - Accent 1"/>
    <w:basedOn w:val="9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4" w:customStyle="1">
    <w:name w:val="List Table 3 - Accent 2"/>
    <w:basedOn w:val="9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5" w:customStyle="1">
    <w:name w:val="List Table 3 - Accent 3"/>
    <w:basedOn w:val="9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6" w:customStyle="1">
    <w:name w:val="List Table 3 - Accent 4"/>
    <w:basedOn w:val="9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7" w:customStyle="1">
    <w:name w:val="List Table 3 - Accent 5"/>
    <w:basedOn w:val="9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8" w:customStyle="1">
    <w:name w:val="List Table 3 - Accent 6"/>
    <w:basedOn w:val="9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9">
    <w:name w:val="List Table 4"/>
    <w:basedOn w:val="9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 w:customStyle="1">
    <w:name w:val="List Table 4 - Accent 1"/>
    <w:basedOn w:val="9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 w:customStyle="1">
    <w:name w:val="List Table 4 - Accent 2"/>
    <w:basedOn w:val="9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2" w:customStyle="1">
    <w:name w:val="List Table 4 - Accent 3"/>
    <w:basedOn w:val="9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3" w:customStyle="1">
    <w:name w:val="List Table 4 - Accent 4"/>
    <w:basedOn w:val="9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4" w:customStyle="1">
    <w:name w:val="List Table 4 - Accent 5"/>
    <w:basedOn w:val="9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5" w:customStyle="1">
    <w:name w:val="List Table 4 - Accent 6"/>
    <w:basedOn w:val="9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6">
    <w:name w:val="List Table 5 Dark"/>
    <w:basedOn w:val="9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87" w:customStyle="1">
    <w:name w:val="List Table 5 Dark - Accent 1"/>
    <w:basedOn w:val="9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88" w:customStyle="1">
    <w:name w:val="List Table 5 Dark - Accent 2"/>
    <w:basedOn w:val="9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89" w:customStyle="1">
    <w:name w:val="List Table 5 Dark - Accent 3"/>
    <w:basedOn w:val="9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0" w:customStyle="1">
    <w:name w:val="List Table 5 Dark - Accent 4"/>
    <w:basedOn w:val="9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1" w:customStyle="1">
    <w:name w:val="List Table 5 Dark - Accent 5"/>
    <w:basedOn w:val="9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2" w:customStyle="1">
    <w:name w:val="List Table 5 Dark - Accent 6"/>
    <w:basedOn w:val="9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3">
    <w:name w:val="List Table 6 Colorful"/>
    <w:basedOn w:val="9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94" w:customStyle="1">
    <w:name w:val="List Table 6 Colorful - Accent 1"/>
    <w:basedOn w:val="9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b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b8d" w:themeColor="accent1" w:themeShade="95"/>
        <w:sz w:val="22"/>
      </w:rPr>
    </w:tblStylePr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95" w:customStyle="1">
    <w:name w:val="List Table 6 Colorful - Accent 2"/>
    <w:basedOn w:val="9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96" w:customStyle="1">
    <w:name w:val="List Table 6 Colorful - Accent 3"/>
    <w:basedOn w:val="9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97" w:customStyle="1">
    <w:name w:val="List Table 6 Colorful - Accent 4"/>
    <w:basedOn w:val="9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98" w:customStyle="1">
    <w:name w:val="List Table 6 Colorful - Accent 5"/>
    <w:basedOn w:val="9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99" w:customStyle="1">
    <w:name w:val="List Table 6 Colorful - Accent 6"/>
    <w:basedOn w:val="9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100">
    <w:name w:val="List Table 7 Colorful"/>
    <w:basedOn w:val="9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7 Colorful - Accent 1"/>
    <w:basedOn w:val="9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b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b8d" w:themeColor="accent1" w:themeShade="95"/>
        <w:sz w:val="22"/>
      </w:rPr>
    </w:tblStylePr>
    <w:tblStylePr w:type="firstCol">
      <w:rPr>
        <w:i/>
        <w:color w:val="245b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st Table 7 Colorful - Accent 2"/>
    <w:basedOn w:val="9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7 Colorful - Accent 3"/>
    <w:basedOn w:val="9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7 Colorful - Accent 4"/>
    <w:basedOn w:val="9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7 Colorful - Accent 5"/>
    <w:basedOn w:val="9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7 Colorful - Accent 6"/>
    <w:basedOn w:val="9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ned - Accent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08" w:customStyle="1">
    <w:name w:val="Lined - Accent 1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109" w:customStyle="1">
    <w:name w:val="Lined - Accent 2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110" w:customStyle="1">
    <w:name w:val="Lined - Accent 3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111" w:customStyle="1">
    <w:name w:val="Lined - Accent 4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112" w:customStyle="1">
    <w:name w:val="Lined - Accent 5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113" w:customStyle="1">
    <w:name w:val="Lined - Accent 6"/>
    <w:basedOn w:val="91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114" w:customStyle="1">
    <w:name w:val="Bordered &amp; Lined - Accent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15" w:customStyle="1">
    <w:name w:val="Bordered &amp; Lined - Accent 1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1116" w:customStyle="1">
    <w:name w:val="Bordered &amp; Lined - Accent 2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1117" w:customStyle="1">
    <w:name w:val="Bordered &amp; Lined - Accent 3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1118" w:customStyle="1">
    <w:name w:val="Bordered &amp; Lined - Accent 4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1119" w:customStyle="1">
    <w:name w:val="Bordered &amp; Lined - Accent 5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1120" w:customStyle="1">
    <w:name w:val="Bordered &amp; Lined - Accent 6"/>
    <w:basedOn w:val="91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1121" w:customStyle="1">
    <w:name w:val="Bordered"/>
    <w:basedOn w:val="9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22" w:customStyle="1">
    <w:name w:val="Bordered - Accent 1"/>
    <w:basedOn w:val="9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123" w:customStyle="1">
    <w:name w:val="Bordered - Accent 2"/>
    <w:basedOn w:val="9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124" w:customStyle="1">
    <w:name w:val="Bordered - Accent 3"/>
    <w:basedOn w:val="9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125" w:customStyle="1">
    <w:name w:val="Bordered - Accent 4"/>
    <w:basedOn w:val="9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126" w:customStyle="1">
    <w:name w:val="Bordered - Accent 5"/>
    <w:basedOn w:val="9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127" w:customStyle="1">
    <w:name w:val="Bordered - Accent 6"/>
    <w:basedOn w:val="9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1128">
    <w:name w:val="Table Grid"/>
    <w:basedOn w:val="9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hyperlink" Target="consultantplus://offline/ref=2A6B5D54FC91A5D34616D251060795D5DB40A5085437F901D72A15F589283805FF15EA5CCC0610D87A4322A72B9C9EE33B151D447D33A042nCk1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EB35-B568-4057-8260-E70C82F6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MRSK-YUGA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Довжиков Константин Николаевич</dc:creator>
  <dc:language>ru-RU</dc:language>
  <cp:lastModifiedBy>prytkovavg</cp:lastModifiedBy>
  <cp:revision>23</cp:revision>
  <dcterms:created xsi:type="dcterms:W3CDTF">2026-02-06T09:10:00Z</dcterms:created>
  <dcterms:modified xsi:type="dcterms:W3CDTF">2026-03-03T12:44:30Z</dcterms:modified>
</cp:coreProperties>
</file>