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6"/>
        <w:gridCol w:w="2855"/>
      </w:tblGrid>
      <w:tr w:rsidR="00705033" w:rsidRPr="009458E0" w:rsidTr="009458E0">
        <w:trPr>
          <w:trHeight w:val="987"/>
        </w:trPr>
        <w:tc>
          <w:tcPr>
            <w:tcW w:w="6986" w:type="dxa"/>
          </w:tcPr>
          <w:p w:rsidR="0071442A" w:rsidRPr="0071442A" w:rsidRDefault="009458E0" w:rsidP="0071442A">
            <w:pPr>
              <w:pStyle w:val="30"/>
              <w:shd w:val="clear" w:color="auto" w:fill="auto"/>
              <w:tabs>
                <w:tab w:val="center" w:pos="3385"/>
              </w:tabs>
              <w:spacing w:before="240" w:after="120"/>
              <w:rPr>
                <w:color w:val="215868" w:themeColor="accent5" w:themeShade="80"/>
              </w:rPr>
            </w:pPr>
          </w:p>
        </w:tc>
        <w:tc>
          <w:tcPr>
            <w:tcW w:w="2855" w:type="dxa"/>
          </w:tcPr>
          <w:p w:rsidR="0071442A" w:rsidRPr="009458E0" w:rsidRDefault="009458E0" w:rsidP="0071442A">
            <w:pPr>
              <w:pStyle w:val="30"/>
              <w:shd w:val="clear" w:color="auto" w:fill="auto"/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Public Joint-Stock Company </w:t>
            </w:r>
          </w:p>
          <w:p w:rsidR="0071442A" w:rsidRPr="009458E0" w:rsidRDefault="009458E0" w:rsidP="0071442A">
            <w:pPr>
              <w:pStyle w:val="30"/>
              <w:shd w:val="clear" w:color="auto" w:fill="auto"/>
              <w:rPr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>INTERREGIONAL DISTRIBUTION GRID COMPANY OF THE SOUTH</w:t>
            </w:r>
          </w:p>
          <w:p w:rsidR="0071442A" w:rsidRPr="009458E0" w:rsidRDefault="009458E0" w:rsidP="0071442A">
            <w:pPr>
              <w:pStyle w:val="30"/>
              <w:shd w:val="clear" w:color="auto" w:fill="auto"/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Bolshaya </w:t>
            </w:r>
            <w:proofErr w:type="spellStart"/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>Sadovaya</w:t>
            </w:r>
            <w:proofErr w:type="spellEnd"/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 street, 49, Rostov-on-Don, 344002, </w:t>
            </w:r>
          </w:p>
          <w:p w:rsidR="0071442A" w:rsidRPr="009458E0" w:rsidRDefault="009458E0" w:rsidP="0071442A">
            <w:pPr>
              <w:pStyle w:val="30"/>
              <w:shd w:val="clear" w:color="auto" w:fill="auto"/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</w:pPr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/>
              </w:rPr>
              <w:t xml:space="preserve">phone: (863)238-58-95, 238-54-64, Fax: (863)238-55-65 </w:t>
            </w:r>
          </w:p>
          <w:p w:rsidR="0071442A" w:rsidRPr="009458E0" w:rsidRDefault="009458E0" w:rsidP="0071442A">
            <w:pPr>
              <w:pStyle w:val="30"/>
              <w:shd w:val="clear" w:color="auto" w:fill="auto"/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 w:eastAsia="en-US" w:bidi="en-US"/>
              </w:rPr>
            </w:pPr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 w:eastAsia="en-US" w:bidi="en-US"/>
              </w:rPr>
              <w:t xml:space="preserve">E-mail: office@mrsk-yuga.ru </w:t>
            </w:r>
          </w:p>
          <w:p w:rsidR="0071442A" w:rsidRPr="009458E0" w:rsidRDefault="009458E0" w:rsidP="0071442A">
            <w:pPr>
              <w:pStyle w:val="30"/>
              <w:shd w:val="clear" w:color="auto" w:fill="auto"/>
              <w:rPr>
                <w:lang w:val="en-US"/>
              </w:rPr>
            </w:pPr>
            <w:r w:rsidRPr="0071442A">
              <w:rPr>
                <w:rStyle w:val="31"/>
                <w:rFonts w:asciiTheme="minorHAnsi" w:hAnsiTheme="minorHAnsi"/>
                <w:color w:val="215868" w:themeColor="accent5" w:themeShade="80"/>
                <w:sz w:val="12"/>
                <w:lang w:val="en-US" w:eastAsia="en-US" w:bidi="en-US"/>
              </w:rPr>
              <w:t>http://www.mrsk-yuga.ru/</w:t>
            </w:r>
          </w:p>
        </w:tc>
      </w:tr>
    </w:tbl>
    <w:p w:rsidR="009458E0" w:rsidRDefault="009458E0">
      <w:pPr>
        <w:pStyle w:val="30"/>
        <w:shd w:val="clear" w:color="auto" w:fill="auto"/>
        <w:spacing w:after="390"/>
        <w:rPr>
          <w:lang w:val="en-US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20EF61DC" wp14:editId="1A89E6FA">
            <wp:simplePos x="0" y="0"/>
            <wp:positionH relativeFrom="column">
              <wp:posOffset>-39370</wp:posOffset>
            </wp:positionH>
            <wp:positionV relativeFrom="paragraph">
              <wp:posOffset>-94615</wp:posOffset>
            </wp:positionV>
            <wp:extent cx="4152900" cy="8667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E0" w:rsidRDefault="009458E0">
      <w:pPr>
        <w:rPr>
          <w:rFonts w:ascii="Franklin Gothic Heavy" w:eastAsia="Franklin Gothic Heavy" w:hAnsi="Franklin Gothic Heavy" w:cs="Franklin Gothic Heavy"/>
          <w:sz w:val="10"/>
          <w:szCs w:val="10"/>
          <w:lang w:val="en-US"/>
        </w:rPr>
      </w:pPr>
    </w:p>
    <w:p w:rsidR="00230B5A" w:rsidRPr="009458E0" w:rsidRDefault="009458E0">
      <w:pPr>
        <w:pStyle w:val="30"/>
        <w:shd w:val="clear" w:color="auto" w:fill="auto"/>
        <w:spacing w:after="390"/>
        <w:rPr>
          <w:lang w:val="en-US"/>
        </w:rPr>
      </w:pPr>
      <w:bookmarkStart w:id="0" w:name="_GoBack"/>
      <w:bookmarkEnd w:id="0"/>
    </w:p>
    <w:p w:rsidR="00230B5A" w:rsidRPr="009458E0" w:rsidRDefault="009458E0">
      <w:pPr>
        <w:pStyle w:val="40"/>
        <w:shd w:val="clear" w:color="auto" w:fill="auto"/>
        <w:spacing w:before="0"/>
        <w:ind w:left="40"/>
        <w:rPr>
          <w:lang w:val="en-US"/>
        </w:rPr>
      </w:pPr>
      <w:r>
        <w:rPr>
          <w:lang w:val="en-US"/>
        </w:rPr>
        <w:t>INFORMATION:</w:t>
      </w:r>
    </w:p>
    <w:p w:rsidR="00230B5A" w:rsidRPr="009458E0" w:rsidRDefault="009458E0">
      <w:pPr>
        <w:pStyle w:val="40"/>
        <w:shd w:val="clear" w:color="auto" w:fill="auto"/>
        <w:spacing w:before="0"/>
        <w:jc w:val="left"/>
        <w:rPr>
          <w:lang w:val="en-US"/>
        </w:rPr>
      </w:pPr>
      <w:r>
        <w:rPr>
          <w:lang w:val="en-US"/>
        </w:rPr>
        <w:t xml:space="preserve"> on who proposed each item to the agenda of the annual General Meeting of Shareholders</w:t>
      </w:r>
    </w:p>
    <w:p w:rsidR="00230B5A" w:rsidRPr="009458E0" w:rsidRDefault="009458E0">
      <w:pPr>
        <w:pStyle w:val="40"/>
        <w:shd w:val="clear" w:color="auto" w:fill="auto"/>
        <w:spacing w:before="0" w:after="240"/>
        <w:ind w:left="40"/>
        <w:rPr>
          <w:lang w:val="en-US"/>
        </w:rPr>
      </w:pPr>
      <w:r>
        <w:rPr>
          <w:lang w:val="en-US"/>
        </w:rPr>
        <w:t>of IDGC of the South, PJSC</w:t>
      </w:r>
    </w:p>
    <w:p w:rsidR="00230B5A" w:rsidRPr="009458E0" w:rsidRDefault="009458E0">
      <w:pPr>
        <w:pStyle w:val="20"/>
        <w:shd w:val="clear" w:color="auto" w:fill="auto"/>
        <w:spacing w:before="0"/>
        <w:rPr>
          <w:lang w:val="en-US"/>
        </w:rPr>
      </w:pPr>
      <w:r>
        <w:rPr>
          <w:lang w:val="en-US"/>
        </w:rPr>
        <w:t xml:space="preserve">In accordance </w:t>
      </w:r>
      <w:r>
        <w:rPr>
          <w:lang w:val="en-US"/>
        </w:rPr>
        <w:t>with the decision of the Board of Directors of IDGC of the South, PJSC (hereinafter referred to as the Company) of March 14, 2019 ( Protocol No. 303/2019 of March 15, 2019), the following agenda of the extraordinary General Meeting of  Company Shareholders</w:t>
      </w:r>
      <w:r>
        <w:rPr>
          <w:lang w:val="en-US"/>
        </w:rPr>
        <w:t xml:space="preserve"> was adopted on April 18, 201:</w:t>
      </w:r>
      <w:r>
        <w:rPr>
          <w:lang w:val="en-US"/>
        </w:rPr>
        <w:softHyphen/>
      </w:r>
    </w:p>
    <w:p w:rsidR="00230B5A" w:rsidRPr="009458E0" w:rsidRDefault="009458E0">
      <w:pPr>
        <w:pStyle w:val="50"/>
        <w:numPr>
          <w:ilvl w:val="0"/>
          <w:numId w:val="1"/>
        </w:numPr>
        <w:shd w:val="clear" w:color="auto" w:fill="auto"/>
        <w:tabs>
          <w:tab w:val="left" w:pos="1147"/>
        </w:tabs>
        <w:spacing w:before="0"/>
        <w:rPr>
          <w:lang w:val="en-US"/>
        </w:rPr>
      </w:pPr>
      <w:r>
        <w:rPr>
          <w:lang w:val="en-US"/>
        </w:rPr>
        <w:t>The determination of the amount, nominal value, category (type) of the declared shares of  IDGC of the South, PJSC and the rights granted by these shares;</w:t>
      </w:r>
    </w:p>
    <w:p w:rsidR="00230B5A" w:rsidRPr="009458E0" w:rsidRDefault="009458E0">
      <w:pPr>
        <w:pStyle w:val="50"/>
        <w:numPr>
          <w:ilvl w:val="0"/>
          <w:numId w:val="1"/>
        </w:numPr>
        <w:shd w:val="clear" w:color="auto" w:fill="auto"/>
        <w:tabs>
          <w:tab w:val="left" w:pos="1147"/>
        </w:tabs>
        <w:spacing w:before="0" w:line="260" w:lineRule="exact"/>
        <w:rPr>
          <w:lang w:val="en-US"/>
        </w:rPr>
      </w:pPr>
      <w:r>
        <w:rPr>
          <w:lang w:val="en-US"/>
        </w:rPr>
        <w:t xml:space="preserve">Amendment to the Charter of IDGC of The South, PJSC </w:t>
      </w:r>
    </w:p>
    <w:p w:rsidR="00230B5A" w:rsidRPr="009458E0" w:rsidRDefault="009458E0">
      <w:pPr>
        <w:pStyle w:val="5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244" w:line="302" w:lineRule="exact"/>
        <w:rPr>
          <w:lang w:val="en-US"/>
        </w:rPr>
      </w:pPr>
      <w:r>
        <w:rPr>
          <w:lang w:val="en-US"/>
        </w:rPr>
        <w:t>On increasing th</w:t>
      </w:r>
      <w:r>
        <w:rPr>
          <w:lang w:val="en-US"/>
        </w:rPr>
        <w:t>e authorized capital of IDGC of the South, PJSC by offering additional shares.</w:t>
      </w:r>
    </w:p>
    <w:p w:rsidR="00230B5A" w:rsidRPr="009458E0" w:rsidRDefault="009458E0">
      <w:pPr>
        <w:pStyle w:val="20"/>
        <w:shd w:val="clear" w:color="auto" w:fill="auto"/>
        <w:spacing w:before="0" w:after="0"/>
        <w:rPr>
          <w:lang w:val="en-US"/>
        </w:rPr>
      </w:pPr>
      <w:r>
        <w:rPr>
          <w:lang w:val="en-US"/>
        </w:rPr>
        <w:t xml:space="preserve">All agenda items are within the competence of the General Shareholders Meeting in accordance with sub-clauses 1, 5 and 6 of clause 1 of article 48 of the Federal Law No. 208-ФЗ </w:t>
      </w:r>
      <w:r>
        <w:rPr>
          <w:lang w:val="en-US"/>
        </w:rPr>
        <w:t>“On Joint-Stock Companies” dated December 26, 1995 and proposed by the Company's Board of Directors.</w:t>
      </w:r>
    </w:p>
    <w:sectPr w:rsidR="00230B5A" w:rsidRPr="009458E0">
      <w:pgSz w:w="11900" w:h="16840"/>
      <w:pgMar w:top="696" w:right="774" w:bottom="696" w:left="15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1474"/>
    <w:multiLevelType w:val="multilevel"/>
    <w:tmpl w:val="9956E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33"/>
    <w:rsid w:val="00705033"/>
    <w:rsid w:val="009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Exact0">
    <w:name w:val="Подпись к картинке Exact_0"/>
    <w:basedOn w:val="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30">
    <w:name w:val="Основной текст (3)_0"/>
    <w:basedOn w:val="a"/>
    <w:link w:val="3"/>
    <w:pPr>
      <w:shd w:val="clear" w:color="auto" w:fill="FFFFFF"/>
      <w:spacing w:line="110" w:lineRule="exact"/>
    </w:pPr>
    <w:rPr>
      <w:rFonts w:ascii="Franklin Gothic Heavy" w:eastAsia="Franklin Gothic Heavy" w:hAnsi="Franklin Gothic Heavy" w:cs="Franklin Gothic Heavy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98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98" w:lineRule="exac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5">
    <w:name w:val="Table Grid"/>
    <w:basedOn w:val="a1"/>
    <w:uiPriority w:val="59"/>
    <w:rsid w:val="0071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42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1</dc:title>
  <dc:creator>Сотрудник</dc:creator>
  <cp:lastModifiedBy>Микуцкий Янис</cp:lastModifiedBy>
  <cp:revision>6</cp:revision>
  <dcterms:created xsi:type="dcterms:W3CDTF">2019-03-19T13:43:00Z</dcterms:created>
  <dcterms:modified xsi:type="dcterms:W3CDTF">2019-04-03T08:06:00Z</dcterms:modified>
</cp:coreProperties>
</file>